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315" w:rsidRDefault="00E00315" w:rsidP="00E00315">
      <w:pPr>
        <w:spacing w:after="0"/>
        <w:jc w:val="center"/>
        <w:rPr>
          <w:rFonts w:ascii="Arial" w:hAnsi="Arial" w:cs="Arial"/>
          <w:b/>
          <w:color w:val="222A35" w:themeColor="text2" w:themeShade="80"/>
          <w:sz w:val="72"/>
        </w:rPr>
      </w:pPr>
      <w:bookmarkStart w:id="0" w:name="_GoBack"/>
      <w:bookmarkEnd w:id="0"/>
    </w:p>
    <w:p w:rsidR="00E00315" w:rsidRDefault="00E00315" w:rsidP="00E00315">
      <w:pPr>
        <w:spacing w:after="0"/>
        <w:jc w:val="center"/>
        <w:rPr>
          <w:rFonts w:ascii="Arial" w:hAnsi="Arial" w:cs="Arial"/>
          <w:b/>
          <w:color w:val="222A35" w:themeColor="text2" w:themeShade="80"/>
          <w:sz w:val="72"/>
        </w:rPr>
      </w:pPr>
      <w:r>
        <w:rPr>
          <w:rFonts w:ascii="Arial" w:hAnsi="Arial" w:cs="Arial"/>
          <w:b/>
          <w:color w:val="222A35" w:themeColor="text2" w:themeShade="80"/>
          <w:sz w:val="72"/>
        </w:rPr>
        <w:t>Academic Year 2020 – 2021</w:t>
      </w:r>
    </w:p>
    <w:p w:rsidR="00E00315" w:rsidRDefault="00E00315" w:rsidP="00E00315">
      <w:pPr>
        <w:spacing w:after="0"/>
        <w:jc w:val="center"/>
        <w:rPr>
          <w:rFonts w:ascii="Arial" w:hAnsi="Arial" w:cs="Arial"/>
          <w:b/>
          <w:color w:val="222A35" w:themeColor="text2" w:themeShade="80"/>
          <w:sz w:val="72"/>
        </w:rPr>
      </w:pPr>
    </w:p>
    <w:p w:rsidR="00600C81" w:rsidRPr="00B2390D" w:rsidRDefault="00600C81" w:rsidP="00E00315">
      <w:pPr>
        <w:spacing w:after="0"/>
        <w:jc w:val="center"/>
        <w:rPr>
          <w:rFonts w:ascii="Arial" w:hAnsi="Arial" w:cs="Arial"/>
          <w:b/>
          <w:i/>
          <w:sz w:val="72"/>
        </w:rPr>
      </w:pPr>
      <w:r w:rsidRPr="00B2390D">
        <w:rPr>
          <w:rFonts w:ascii="Arial" w:hAnsi="Arial" w:cs="Arial"/>
          <w:b/>
          <w:i/>
          <w:sz w:val="72"/>
        </w:rPr>
        <w:t>Health and Social Care</w:t>
      </w:r>
    </w:p>
    <w:p w:rsidR="00E00315" w:rsidRDefault="00E00315" w:rsidP="00E00315">
      <w:pPr>
        <w:spacing w:after="0"/>
        <w:jc w:val="center"/>
        <w:rPr>
          <w:rFonts w:ascii="Arial" w:hAnsi="Arial" w:cs="Arial"/>
          <w:b/>
          <w:color w:val="222A35" w:themeColor="text2" w:themeShade="80"/>
          <w:sz w:val="72"/>
        </w:rPr>
      </w:pPr>
      <w:r w:rsidRPr="009B05D6">
        <w:rPr>
          <w:rFonts w:ascii="Arial" w:hAnsi="Arial" w:cs="Arial"/>
          <w:b/>
          <w:color w:val="FF0000"/>
          <w:sz w:val="72"/>
        </w:rPr>
        <w:t xml:space="preserve"> </w:t>
      </w:r>
      <w:r>
        <w:rPr>
          <w:rFonts w:ascii="Arial" w:hAnsi="Arial" w:cs="Arial"/>
          <w:b/>
          <w:color w:val="222A35" w:themeColor="text2" w:themeShade="80"/>
          <w:sz w:val="72"/>
        </w:rPr>
        <w:t>Department Shadow Curriculum</w:t>
      </w:r>
    </w:p>
    <w:p w:rsidR="00E00315" w:rsidRDefault="00E00315" w:rsidP="00E00315">
      <w:pPr>
        <w:spacing w:after="0"/>
        <w:jc w:val="center"/>
        <w:rPr>
          <w:rFonts w:ascii="Arial" w:hAnsi="Arial" w:cs="Arial"/>
          <w:b/>
          <w:color w:val="222A35" w:themeColor="text2" w:themeShade="80"/>
          <w:sz w:val="72"/>
        </w:rPr>
      </w:pPr>
    </w:p>
    <w:p w:rsidR="00E00315" w:rsidRDefault="00E00315" w:rsidP="00E00315">
      <w:pPr>
        <w:spacing w:after="0"/>
        <w:jc w:val="center"/>
        <w:rPr>
          <w:rStyle w:val="ilfuvd"/>
          <w:sz w:val="52"/>
        </w:rPr>
      </w:pPr>
      <w:r>
        <w:rPr>
          <w:rFonts w:ascii="Arial" w:hAnsi="Arial" w:cs="Arial"/>
          <w:b/>
          <w:color w:val="222A35" w:themeColor="text2" w:themeShade="80"/>
          <w:sz w:val="72"/>
        </w:rPr>
        <w:t>COVID-19 Remote Learning Plan – Schemes of Learning Overview</w:t>
      </w:r>
    </w:p>
    <w:p w:rsidR="00E00315" w:rsidRDefault="00E00315">
      <w:pPr>
        <w:rPr>
          <w:b/>
          <w:sz w:val="32"/>
          <w:u w:val="single"/>
        </w:rPr>
      </w:pPr>
    </w:p>
    <w:p w:rsidR="00E00315" w:rsidRDefault="00E00315">
      <w:pPr>
        <w:rPr>
          <w:b/>
          <w:sz w:val="32"/>
          <w:u w:val="single"/>
        </w:rPr>
      </w:pPr>
    </w:p>
    <w:p w:rsidR="00E00315" w:rsidRDefault="00E00315">
      <w:pPr>
        <w:rPr>
          <w:b/>
          <w:sz w:val="32"/>
          <w:u w:val="single"/>
        </w:rPr>
      </w:pPr>
    </w:p>
    <w:p w:rsidR="000E6E40" w:rsidRDefault="000E6E40">
      <w:pPr>
        <w:rPr>
          <w:b/>
          <w:sz w:val="32"/>
          <w:u w:val="single"/>
        </w:rPr>
      </w:pPr>
    </w:p>
    <w:p w:rsidR="004A4F8E" w:rsidRPr="00B027CE" w:rsidRDefault="00B027CE">
      <w:pPr>
        <w:rPr>
          <w:b/>
          <w:sz w:val="32"/>
          <w:u w:val="single"/>
        </w:rPr>
      </w:pPr>
      <w:r w:rsidRPr="00B027CE">
        <w:rPr>
          <w:b/>
          <w:sz w:val="32"/>
          <w:u w:val="single"/>
        </w:rPr>
        <w:t>Purpose</w:t>
      </w:r>
    </w:p>
    <w:p w:rsidR="00B027CE" w:rsidRPr="00B027CE" w:rsidRDefault="00B027CE">
      <w:pPr>
        <w:rPr>
          <w:sz w:val="24"/>
        </w:rPr>
      </w:pPr>
      <w:r w:rsidRPr="00B027CE">
        <w:rPr>
          <w:sz w:val="24"/>
        </w:rPr>
        <w:t>This document is designed to give a very simple overview of the units planned to be delivered through remote learning should the need arise due to issues related to the Coronavirus/COVID-19 pandemic that lead to school closures for the second half of the academic year 2019-2020.</w:t>
      </w:r>
    </w:p>
    <w:p w:rsidR="00081416" w:rsidRDefault="00B027CE" w:rsidP="00081416">
      <w:pPr>
        <w:rPr>
          <w:sz w:val="24"/>
          <w:szCs w:val="24"/>
        </w:rPr>
      </w:pPr>
      <w:r w:rsidRPr="00B027CE">
        <w:rPr>
          <w:sz w:val="24"/>
        </w:rPr>
        <w:t xml:space="preserve">This is designed only to give a brief overview of the units that will be covered, as this is based on the Oak National Academy curriculum and resources available online. This document is therefore simply a guide as to what would be covered and in what order, if remote learning is required. </w:t>
      </w:r>
      <w:r w:rsidR="00081416" w:rsidRPr="00B3545C">
        <w:rPr>
          <w:color w:val="FF0000"/>
          <w:sz w:val="28"/>
          <w:szCs w:val="28"/>
        </w:rPr>
        <w:t>Weekly power-points will be released on Class Charts to follow and support progress, learning and home learning tasks.</w:t>
      </w:r>
      <w:r w:rsidR="00081416">
        <w:rPr>
          <w:color w:val="FF0000"/>
          <w:sz w:val="28"/>
          <w:szCs w:val="28"/>
        </w:rPr>
        <w:t xml:space="preserve"> </w:t>
      </w:r>
      <w:r w:rsidR="00081416">
        <w:rPr>
          <w:sz w:val="24"/>
          <w:szCs w:val="24"/>
        </w:rPr>
        <w:t xml:space="preserve">Please email me for specific questions or explanations of any areas </w:t>
      </w:r>
      <w:hyperlink r:id="rId7" w:history="1">
        <w:r w:rsidR="00081416" w:rsidRPr="00610F05">
          <w:rPr>
            <w:rStyle w:val="Hyperlink"/>
            <w:sz w:val="24"/>
            <w:szCs w:val="24"/>
          </w:rPr>
          <w:t>Charlotte.Bell@sarumacademy.org</w:t>
        </w:r>
      </w:hyperlink>
    </w:p>
    <w:p w:rsidR="00B027CE" w:rsidRPr="00B027CE" w:rsidRDefault="00B027CE">
      <w:pPr>
        <w:rPr>
          <w:sz w:val="24"/>
        </w:rPr>
      </w:pPr>
    </w:p>
    <w:p w:rsidR="00B027CE" w:rsidRPr="00B027CE" w:rsidRDefault="00B027CE">
      <w:pPr>
        <w:rPr>
          <w:b/>
          <w:sz w:val="32"/>
          <w:u w:val="single"/>
        </w:rPr>
      </w:pPr>
      <w:r w:rsidRPr="00B027CE">
        <w:rPr>
          <w:b/>
          <w:sz w:val="32"/>
          <w:u w:val="single"/>
        </w:rPr>
        <w:t xml:space="preserve">Year </w:t>
      </w:r>
      <w:r w:rsidR="00B2390D">
        <w:rPr>
          <w:b/>
          <w:sz w:val="32"/>
          <w:u w:val="single"/>
        </w:rPr>
        <w:t>13</w:t>
      </w:r>
      <w:r w:rsidRPr="00B027CE">
        <w:rPr>
          <w:b/>
          <w:sz w:val="32"/>
          <w:u w:val="single"/>
        </w:rPr>
        <w:t>:</w:t>
      </w:r>
    </w:p>
    <w:p w:rsidR="00B027CE" w:rsidRPr="00B027CE" w:rsidRDefault="000E6E40">
      <w:pPr>
        <w:rPr>
          <w:sz w:val="28"/>
          <w:u w:val="single"/>
        </w:rPr>
      </w:pPr>
      <w:r>
        <w:rPr>
          <w:sz w:val="28"/>
          <w:u w:val="single"/>
        </w:rPr>
        <w:t xml:space="preserve">Term 1 </w:t>
      </w:r>
    </w:p>
    <w:tbl>
      <w:tblPr>
        <w:tblW w:w="13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5"/>
        <w:gridCol w:w="10755"/>
      </w:tblGrid>
      <w:tr w:rsidR="00B027CE" w:rsidTr="004A4F8E">
        <w:tc>
          <w:tcPr>
            <w:tcW w:w="3225" w:type="dxa"/>
          </w:tcPr>
          <w:p w:rsidR="00B027CE" w:rsidRDefault="00B027CE" w:rsidP="004A4F8E">
            <w:pPr>
              <w:spacing w:after="0" w:line="240" w:lineRule="auto"/>
              <w:rPr>
                <w:b/>
              </w:rPr>
            </w:pPr>
            <w:r>
              <w:rPr>
                <w:b/>
              </w:rPr>
              <w:t>Lesson number</w:t>
            </w:r>
          </w:p>
        </w:tc>
        <w:tc>
          <w:tcPr>
            <w:tcW w:w="10755" w:type="dxa"/>
          </w:tcPr>
          <w:p w:rsidR="00B027CE" w:rsidRDefault="00B027CE" w:rsidP="004A4F8E">
            <w:pPr>
              <w:spacing w:after="0" w:line="240" w:lineRule="auto"/>
              <w:rPr>
                <w:b/>
              </w:rPr>
            </w:pPr>
            <w:r>
              <w:rPr>
                <w:b/>
              </w:rPr>
              <w:t>Core content</w:t>
            </w:r>
          </w:p>
        </w:tc>
      </w:tr>
      <w:tr w:rsidR="00B027CE" w:rsidTr="004A4F8E">
        <w:tc>
          <w:tcPr>
            <w:tcW w:w="3225" w:type="dxa"/>
          </w:tcPr>
          <w:p w:rsidR="00B2390D" w:rsidRDefault="00011425" w:rsidP="004A4F8E">
            <w:pPr>
              <w:spacing w:after="0" w:line="240" w:lineRule="auto"/>
            </w:pPr>
            <w:hyperlink r:id="rId8" w:history="1">
              <w:r w:rsidR="00B2390D" w:rsidRPr="00B2390D">
                <w:rPr>
                  <w:rStyle w:val="Hyperlink"/>
                </w:rPr>
                <w:t>https://qualifications.pearson.com/en/qualifications/btec-nationals/health-and-social-care-2016.html</w:t>
              </w:r>
            </w:hyperlink>
          </w:p>
          <w:p w:rsidR="00B2390D" w:rsidRDefault="00B2390D" w:rsidP="004A4F8E">
            <w:pPr>
              <w:spacing w:after="0" w:line="240" w:lineRule="auto"/>
            </w:pPr>
          </w:p>
          <w:p w:rsidR="00B2390D" w:rsidRDefault="00B2390D" w:rsidP="004A4F8E">
            <w:pPr>
              <w:spacing w:after="0" w:line="240" w:lineRule="auto"/>
            </w:pPr>
            <w:r w:rsidRPr="00B2390D">
              <w:rPr>
                <w:noProof/>
                <w:lang w:eastAsia="en-GB"/>
              </w:rPr>
              <w:drawing>
                <wp:inline distT="0" distB="0" distL="0" distR="0">
                  <wp:extent cx="876300" cy="1104900"/>
                  <wp:effectExtent l="0" t="0" r="0" b="0"/>
                  <wp:docPr id="1" name="Picture 1" descr="http://images.pearsoned-ema.com/jpeg/small/9781292126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earsoned-ema.com/jpeg/small/9781292126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104900"/>
                          </a:xfrm>
                          <a:prstGeom prst="rect">
                            <a:avLst/>
                          </a:prstGeom>
                          <a:noFill/>
                          <a:ln>
                            <a:noFill/>
                          </a:ln>
                        </pic:spPr>
                      </pic:pic>
                    </a:graphicData>
                  </a:graphic>
                </wp:inline>
              </w:drawing>
            </w:r>
          </w:p>
        </w:tc>
        <w:tc>
          <w:tcPr>
            <w:tcW w:w="10755" w:type="dxa"/>
          </w:tcPr>
          <w:p w:rsidR="00B2390D" w:rsidRPr="00B2390D" w:rsidRDefault="00B2390D" w:rsidP="00B2390D">
            <w:pPr>
              <w:shd w:val="clear" w:color="auto" w:fill="FFFFFF"/>
              <w:spacing w:after="0" w:line="240" w:lineRule="auto"/>
              <w:outlineLvl w:val="3"/>
              <w:rPr>
                <w:rFonts w:ascii="Gill Sans MT" w:eastAsia="Times New Roman" w:hAnsi="Gill Sans MT" w:cs="Times New Roman"/>
                <w:color w:val="141414"/>
                <w:sz w:val="24"/>
                <w:szCs w:val="24"/>
                <w:lang w:eastAsia="en-GB"/>
              </w:rPr>
            </w:pPr>
            <w:r w:rsidRPr="00B2390D">
              <w:rPr>
                <w:rFonts w:ascii="Gill Sans MT" w:eastAsia="Times New Roman" w:hAnsi="Gill Sans MT" w:cs="Times New Roman"/>
                <w:color w:val="141414"/>
                <w:sz w:val="24"/>
                <w:szCs w:val="24"/>
                <w:lang w:eastAsia="en-GB"/>
              </w:rPr>
              <w:t>BTEC National Health and Social Care Student Book 1</w:t>
            </w:r>
          </w:p>
          <w:p w:rsidR="00B2390D" w:rsidRPr="00B2390D" w:rsidRDefault="00B2390D" w:rsidP="00B2390D">
            <w:pPr>
              <w:shd w:val="clear" w:color="auto" w:fill="FFFFFF"/>
              <w:spacing w:after="0" w:line="240" w:lineRule="auto"/>
              <w:rPr>
                <w:rFonts w:ascii="Gill Sans MT" w:eastAsia="Times New Roman" w:hAnsi="Gill Sans MT" w:cs="Times New Roman"/>
                <w:color w:val="141414"/>
                <w:sz w:val="23"/>
                <w:szCs w:val="23"/>
                <w:lang w:eastAsia="en-GB"/>
              </w:rPr>
            </w:pPr>
            <w:r w:rsidRPr="00B2390D">
              <w:rPr>
                <w:rFonts w:ascii="Gill Sans MT" w:eastAsia="Times New Roman" w:hAnsi="Gill Sans MT" w:cs="Times New Roman"/>
                <w:color w:val="141414"/>
                <w:sz w:val="23"/>
                <w:szCs w:val="23"/>
                <w:lang w:eastAsia="en-GB"/>
              </w:rPr>
              <w:t>Publisher: Pearson</w:t>
            </w:r>
          </w:p>
          <w:p w:rsidR="00B2390D" w:rsidRPr="00B2390D" w:rsidRDefault="00B2390D" w:rsidP="00B2390D">
            <w:pPr>
              <w:shd w:val="clear" w:color="auto" w:fill="FFFFFF"/>
              <w:spacing w:after="0" w:line="240" w:lineRule="auto"/>
              <w:rPr>
                <w:rFonts w:ascii="Gill Sans MT" w:eastAsia="Times New Roman" w:hAnsi="Gill Sans MT" w:cs="Times New Roman"/>
                <w:color w:val="141414"/>
                <w:sz w:val="23"/>
                <w:szCs w:val="23"/>
                <w:lang w:eastAsia="en-GB"/>
              </w:rPr>
            </w:pPr>
            <w:r w:rsidRPr="00B2390D">
              <w:rPr>
                <w:rFonts w:ascii="Gill Sans MT" w:eastAsia="Times New Roman" w:hAnsi="Gill Sans MT" w:cs="Times New Roman"/>
                <w:color w:val="141414"/>
                <w:sz w:val="23"/>
                <w:szCs w:val="23"/>
                <w:lang w:eastAsia="en-GB"/>
              </w:rPr>
              <w:t>Author:</w:t>
            </w:r>
          </w:p>
          <w:p w:rsidR="00B2390D" w:rsidRPr="00B2390D" w:rsidRDefault="00B2390D" w:rsidP="00B2390D">
            <w:pPr>
              <w:shd w:val="clear" w:color="auto" w:fill="FFFFFF"/>
              <w:spacing w:after="0" w:line="240" w:lineRule="auto"/>
              <w:rPr>
                <w:rFonts w:ascii="Gill Sans MT" w:eastAsia="Times New Roman" w:hAnsi="Gill Sans MT" w:cs="Times New Roman"/>
                <w:color w:val="141414"/>
                <w:sz w:val="23"/>
                <w:szCs w:val="23"/>
                <w:lang w:eastAsia="en-GB"/>
              </w:rPr>
            </w:pPr>
            <w:r w:rsidRPr="00B2390D">
              <w:rPr>
                <w:rFonts w:ascii="Gill Sans MT" w:eastAsia="Times New Roman" w:hAnsi="Gill Sans MT" w:cs="Times New Roman"/>
                <w:color w:val="141414"/>
                <w:sz w:val="23"/>
                <w:szCs w:val="23"/>
                <w:lang w:eastAsia="en-GB"/>
              </w:rPr>
              <w:t>ISBN: 9781292126012</w:t>
            </w:r>
          </w:p>
          <w:p w:rsidR="00B2390D" w:rsidRPr="00B2390D" w:rsidRDefault="00B2390D" w:rsidP="00B2390D">
            <w:pPr>
              <w:numPr>
                <w:ilvl w:val="0"/>
                <w:numId w:val="7"/>
              </w:numPr>
              <w:shd w:val="clear" w:color="auto" w:fill="FFFFFF"/>
              <w:spacing w:before="100" w:beforeAutospacing="1" w:after="96" w:line="240" w:lineRule="auto"/>
              <w:rPr>
                <w:rFonts w:ascii="Gill Sans MT" w:eastAsia="Times New Roman" w:hAnsi="Gill Sans MT" w:cs="Times New Roman"/>
                <w:color w:val="141414"/>
                <w:sz w:val="23"/>
                <w:szCs w:val="23"/>
                <w:lang w:eastAsia="en-GB"/>
              </w:rPr>
            </w:pPr>
            <w:r w:rsidRPr="00B2390D">
              <w:rPr>
                <w:rFonts w:ascii="Gill Sans MT" w:eastAsia="Times New Roman" w:hAnsi="Gill Sans MT" w:cs="Times New Roman"/>
                <w:color w:val="141414"/>
                <w:sz w:val="23"/>
                <w:szCs w:val="23"/>
                <w:lang w:eastAsia="en-GB"/>
              </w:rPr>
              <w:t>Written by an expert author team of BTEC teachers, verifiers and Health and Social Care professionals so you can be sure the content is reliable, relevant and of the highest quality</w:t>
            </w:r>
          </w:p>
          <w:p w:rsidR="00B027CE" w:rsidRDefault="00B2390D" w:rsidP="00B2390D">
            <w:pPr>
              <w:numPr>
                <w:ilvl w:val="0"/>
                <w:numId w:val="7"/>
              </w:numPr>
              <w:shd w:val="clear" w:color="auto" w:fill="FFFFFF"/>
              <w:spacing w:before="100" w:beforeAutospacing="1" w:after="96" w:line="240" w:lineRule="auto"/>
            </w:pPr>
            <w:r w:rsidRPr="00B2390D">
              <w:rPr>
                <w:rFonts w:ascii="Gill Sans MT" w:eastAsia="Times New Roman" w:hAnsi="Gill Sans MT" w:cs="Times New Roman"/>
                <w:color w:val="141414"/>
                <w:sz w:val="23"/>
                <w:szCs w:val="23"/>
                <w:lang w:eastAsia="en-GB"/>
              </w:rPr>
              <w:t>Our 2 Student Books provide coverage across all general Health and Social Care sizes and pathways of qualifications.</w:t>
            </w:r>
          </w:p>
        </w:tc>
      </w:tr>
      <w:tr w:rsidR="00B027CE" w:rsidTr="004A4F8E">
        <w:tc>
          <w:tcPr>
            <w:tcW w:w="3225" w:type="dxa"/>
          </w:tcPr>
          <w:p w:rsidR="009C110E" w:rsidRDefault="00D923C8" w:rsidP="00B2390D">
            <w:pPr>
              <w:spacing w:after="0" w:line="240" w:lineRule="auto"/>
            </w:pPr>
            <w:r w:rsidRPr="00D923C8">
              <w:rPr>
                <w:noProof/>
                <w:lang w:eastAsia="en-GB"/>
              </w:rPr>
              <w:lastRenderedPageBreak/>
              <w:drawing>
                <wp:inline distT="0" distB="0" distL="0" distR="0">
                  <wp:extent cx="885825" cy="1104900"/>
                  <wp:effectExtent l="0" t="0" r="9525" b="0"/>
                  <wp:docPr id="2" name="Picture 2" descr="http://images.pearsoned-ema.com/jpeg/small/9781292126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pearsoned-ema.com/jpeg/small/97812921260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noFill/>
                          <a:ln>
                            <a:noFill/>
                          </a:ln>
                        </pic:spPr>
                      </pic:pic>
                    </a:graphicData>
                  </a:graphic>
                </wp:inline>
              </w:drawing>
            </w:r>
          </w:p>
          <w:p w:rsidR="00675FFB" w:rsidRDefault="00011425" w:rsidP="00B2390D">
            <w:pPr>
              <w:spacing w:after="0" w:line="240" w:lineRule="auto"/>
            </w:pPr>
            <w:hyperlink r:id="rId11" w:history="1">
              <w:r w:rsidR="00675FFB" w:rsidRPr="00675FFB">
                <w:rPr>
                  <w:rStyle w:val="Hyperlink"/>
                </w:rPr>
                <w:t>https://qualifications.pearson.com/en/qualifications/btec-nationals/health-and-social-care-2016.coursematerials.html#filterQuery=Pearson-UK:Category%2FExternal-assessments</w:t>
              </w:r>
            </w:hyperlink>
          </w:p>
          <w:p w:rsidR="00675FFB" w:rsidRPr="009C110E" w:rsidRDefault="00675FFB" w:rsidP="00B2390D">
            <w:pPr>
              <w:spacing w:after="0" w:line="240" w:lineRule="auto"/>
            </w:pPr>
          </w:p>
        </w:tc>
        <w:tc>
          <w:tcPr>
            <w:tcW w:w="10755" w:type="dxa"/>
          </w:tcPr>
          <w:p w:rsidR="00D923C8" w:rsidRPr="00D923C8" w:rsidRDefault="00D923C8" w:rsidP="00D923C8">
            <w:pPr>
              <w:shd w:val="clear" w:color="auto" w:fill="FFFFFF"/>
              <w:spacing w:after="0" w:line="240" w:lineRule="auto"/>
              <w:outlineLvl w:val="3"/>
              <w:rPr>
                <w:rFonts w:ascii="Gill Sans MT" w:eastAsia="Times New Roman" w:hAnsi="Gill Sans MT" w:cs="Times New Roman"/>
                <w:color w:val="141414"/>
                <w:sz w:val="24"/>
                <w:szCs w:val="24"/>
                <w:lang w:eastAsia="en-GB"/>
              </w:rPr>
            </w:pPr>
            <w:r w:rsidRPr="00D923C8">
              <w:rPr>
                <w:rFonts w:ascii="Gill Sans MT" w:eastAsia="Times New Roman" w:hAnsi="Gill Sans MT" w:cs="Times New Roman"/>
                <w:color w:val="141414"/>
                <w:sz w:val="24"/>
                <w:szCs w:val="24"/>
                <w:lang w:eastAsia="en-GB"/>
              </w:rPr>
              <w:t>BTEC National Health and Social Care Student Book 2</w:t>
            </w:r>
          </w:p>
          <w:p w:rsidR="00D923C8" w:rsidRPr="00D923C8" w:rsidRDefault="00D923C8" w:rsidP="00D923C8">
            <w:pPr>
              <w:shd w:val="clear" w:color="auto" w:fill="FFFFFF"/>
              <w:spacing w:after="0" w:line="240" w:lineRule="auto"/>
              <w:rPr>
                <w:rFonts w:ascii="Gill Sans MT" w:eastAsia="Times New Roman" w:hAnsi="Gill Sans MT" w:cs="Times New Roman"/>
                <w:color w:val="141414"/>
                <w:sz w:val="23"/>
                <w:szCs w:val="23"/>
                <w:lang w:eastAsia="en-GB"/>
              </w:rPr>
            </w:pPr>
            <w:r w:rsidRPr="00D923C8">
              <w:rPr>
                <w:rFonts w:ascii="Gill Sans MT" w:eastAsia="Times New Roman" w:hAnsi="Gill Sans MT" w:cs="Times New Roman"/>
                <w:color w:val="141414"/>
                <w:sz w:val="23"/>
                <w:szCs w:val="23"/>
                <w:lang w:eastAsia="en-GB"/>
              </w:rPr>
              <w:t>Publisher: Pearson</w:t>
            </w:r>
          </w:p>
          <w:p w:rsidR="00D923C8" w:rsidRPr="00D923C8" w:rsidRDefault="00D923C8" w:rsidP="00D923C8">
            <w:pPr>
              <w:shd w:val="clear" w:color="auto" w:fill="FFFFFF"/>
              <w:spacing w:after="0" w:line="240" w:lineRule="auto"/>
              <w:rPr>
                <w:rFonts w:ascii="Gill Sans MT" w:eastAsia="Times New Roman" w:hAnsi="Gill Sans MT" w:cs="Times New Roman"/>
                <w:color w:val="141414"/>
                <w:sz w:val="23"/>
                <w:szCs w:val="23"/>
                <w:lang w:eastAsia="en-GB"/>
              </w:rPr>
            </w:pPr>
            <w:r w:rsidRPr="00D923C8">
              <w:rPr>
                <w:rFonts w:ascii="Gill Sans MT" w:eastAsia="Times New Roman" w:hAnsi="Gill Sans MT" w:cs="Times New Roman"/>
                <w:color w:val="141414"/>
                <w:sz w:val="23"/>
                <w:szCs w:val="23"/>
                <w:lang w:eastAsia="en-GB"/>
              </w:rPr>
              <w:t xml:space="preserve">Author: Carolyn </w:t>
            </w:r>
            <w:proofErr w:type="spellStart"/>
            <w:r w:rsidRPr="00D923C8">
              <w:rPr>
                <w:rFonts w:ascii="Gill Sans MT" w:eastAsia="Times New Roman" w:hAnsi="Gill Sans MT" w:cs="Times New Roman"/>
                <w:color w:val="141414"/>
                <w:sz w:val="23"/>
                <w:szCs w:val="23"/>
                <w:lang w:eastAsia="en-GB"/>
              </w:rPr>
              <w:t>Aldworth</w:t>
            </w:r>
            <w:proofErr w:type="spellEnd"/>
            <w:r w:rsidRPr="00D923C8">
              <w:rPr>
                <w:rFonts w:ascii="Gill Sans MT" w:eastAsia="Times New Roman" w:hAnsi="Gill Sans MT" w:cs="Times New Roman"/>
                <w:color w:val="141414"/>
                <w:sz w:val="23"/>
                <w:szCs w:val="23"/>
                <w:lang w:eastAsia="en-GB"/>
              </w:rPr>
              <w:t>,</w:t>
            </w:r>
            <w:r>
              <w:rPr>
                <w:rFonts w:ascii="Gill Sans MT" w:eastAsia="Times New Roman" w:hAnsi="Gill Sans MT" w:cs="Times New Roman"/>
                <w:color w:val="141414"/>
                <w:sz w:val="23"/>
                <w:szCs w:val="23"/>
                <w:lang w:eastAsia="en-GB"/>
              </w:rPr>
              <w:t xml:space="preserve"> </w:t>
            </w:r>
            <w:r w:rsidRPr="00D923C8">
              <w:rPr>
                <w:rFonts w:ascii="Gill Sans MT" w:eastAsia="Times New Roman" w:hAnsi="Gill Sans MT" w:cs="Times New Roman"/>
                <w:color w:val="141414"/>
                <w:sz w:val="23"/>
                <w:szCs w:val="23"/>
                <w:lang w:eastAsia="en-GB"/>
              </w:rPr>
              <w:t>Nicola Matthews,</w:t>
            </w:r>
            <w:r>
              <w:rPr>
                <w:rFonts w:ascii="Gill Sans MT" w:eastAsia="Times New Roman" w:hAnsi="Gill Sans MT" w:cs="Times New Roman"/>
                <w:color w:val="141414"/>
                <w:sz w:val="23"/>
                <w:szCs w:val="23"/>
                <w:lang w:eastAsia="en-GB"/>
              </w:rPr>
              <w:t xml:space="preserve"> </w:t>
            </w:r>
            <w:r w:rsidRPr="00D923C8">
              <w:rPr>
                <w:rFonts w:ascii="Gill Sans MT" w:eastAsia="Times New Roman" w:hAnsi="Gill Sans MT" w:cs="Times New Roman"/>
                <w:color w:val="141414"/>
                <w:sz w:val="23"/>
                <w:szCs w:val="23"/>
                <w:lang w:eastAsia="en-GB"/>
              </w:rPr>
              <w:t>Sue Hocking,</w:t>
            </w:r>
            <w:r>
              <w:rPr>
                <w:rFonts w:ascii="Gill Sans MT" w:eastAsia="Times New Roman" w:hAnsi="Gill Sans MT" w:cs="Times New Roman"/>
                <w:color w:val="141414"/>
                <w:sz w:val="23"/>
                <w:szCs w:val="23"/>
                <w:lang w:eastAsia="en-GB"/>
              </w:rPr>
              <w:t xml:space="preserve"> </w:t>
            </w:r>
            <w:r w:rsidRPr="00D923C8">
              <w:rPr>
                <w:rFonts w:ascii="Gill Sans MT" w:eastAsia="Times New Roman" w:hAnsi="Gill Sans MT" w:cs="Times New Roman"/>
                <w:color w:val="141414"/>
                <w:sz w:val="23"/>
                <w:szCs w:val="23"/>
                <w:lang w:eastAsia="en-GB"/>
              </w:rPr>
              <w:t>Pete Lawrence,</w:t>
            </w:r>
            <w:r>
              <w:rPr>
                <w:rFonts w:ascii="Gill Sans MT" w:eastAsia="Times New Roman" w:hAnsi="Gill Sans MT" w:cs="Times New Roman"/>
                <w:color w:val="141414"/>
                <w:sz w:val="23"/>
                <w:szCs w:val="23"/>
                <w:lang w:eastAsia="en-GB"/>
              </w:rPr>
              <w:t xml:space="preserve"> </w:t>
            </w:r>
            <w:r w:rsidRPr="00D923C8">
              <w:rPr>
                <w:rFonts w:ascii="Gill Sans MT" w:eastAsia="Times New Roman" w:hAnsi="Gill Sans MT" w:cs="Times New Roman"/>
                <w:color w:val="141414"/>
                <w:sz w:val="23"/>
                <w:szCs w:val="23"/>
                <w:lang w:eastAsia="en-GB"/>
              </w:rPr>
              <w:t xml:space="preserve">Marjorie </w:t>
            </w:r>
            <w:proofErr w:type="spellStart"/>
            <w:r w:rsidRPr="00D923C8">
              <w:rPr>
                <w:rFonts w:ascii="Gill Sans MT" w:eastAsia="Times New Roman" w:hAnsi="Gill Sans MT" w:cs="Times New Roman"/>
                <w:color w:val="141414"/>
                <w:sz w:val="23"/>
                <w:szCs w:val="23"/>
                <w:lang w:eastAsia="en-GB"/>
              </w:rPr>
              <w:t>Snaith</w:t>
            </w:r>
            <w:proofErr w:type="spellEnd"/>
            <w:r w:rsidRPr="00D923C8">
              <w:rPr>
                <w:rFonts w:ascii="Gill Sans MT" w:eastAsia="Times New Roman" w:hAnsi="Gill Sans MT" w:cs="Times New Roman"/>
                <w:color w:val="141414"/>
                <w:sz w:val="23"/>
                <w:szCs w:val="23"/>
                <w:lang w:eastAsia="en-GB"/>
              </w:rPr>
              <w:t>,</w:t>
            </w:r>
            <w:r>
              <w:rPr>
                <w:rFonts w:ascii="Gill Sans MT" w:eastAsia="Times New Roman" w:hAnsi="Gill Sans MT" w:cs="Times New Roman"/>
                <w:color w:val="141414"/>
                <w:sz w:val="23"/>
                <w:szCs w:val="23"/>
                <w:lang w:eastAsia="en-GB"/>
              </w:rPr>
              <w:t xml:space="preserve"> </w:t>
            </w:r>
            <w:r w:rsidRPr="00D923C8">
              <w:rPr>
                <w:rFonts w:ascii="Gill Sans MT" w:eastAsia="Times New Roman" w:hAnsi="Gill Sans MT" w:cs="Times New Roman"/>
                <w:color w:val="141414"/>
                <w:sz w:val="23"/>
                <w:szCs w:val="23"/>
                <w:lang w:eastAsia="en-GB"/>
              </w:rPr>
              <w:t>Mary Whitehouse,</w:t>
            </w:r>
            <w:r>
              <w:rPr>
                <w:rFonts w:ascii="Gill Sans MT" w:eastAsia="Times New Roman" w:hAnsi="Gill Sans MT" w:cs="Times New Roman"/>
                <w:color w:val="141414"/>
                <w:sz w:val="23"/>
                <w:szCs w:val="23"/>
                <w:lang w:eastAsia="en-GB"/>
              </w:rPr>
              <w:t xml:space="preserve"> </w:t>
            </w:r>
            <w:r w:rsidRPr="00D923C8">
              <w:rPr>
                <w:rFonts w:ascii="Gill Sans MT" w:eastAsia="Times New Roman" w:hAnsi="Gill Sans MT" w:cs="Times New Roman"/>
                <w:color w:val="141414"/>
                <w:sz w:val="23"/>
                <w:szCs w:val="23"/>
                <w:lang w:eastAsia="en-GB"/>
              </w:rPr>
              <w:t>Elizabeth Haworth</w:t>
            </w:r>
          </w:p>
          <w:p w:rsidR="00D923C8" w:rsidRPr="00D923C8" w:rsidRDefault="00D923C8" w:rsidP="00D923C8">
            <w:pPr>
              <w:shd w:val="clear" w:color="auto" w:fill="FFFFFF"/>
              <w:spacing w:after="0" w:line="240" w:lineRule="auto"/>
              <w:rPr>
                <w:rFonts w:ascii="Gill Sans MT" w:eastAsia="Times New Roman" w:hAnsi="Gill Sans MT" w:cs="Times New Roman"/>
                <w:color w:val="141414"/>
                <w:sz w:val="23"/>
                <w:szCs w:val="23"/>
                <w:lang w:eastAsia="en-GB"/>
              </w:rPr>
            </w:pPr>
            <w:r w:rsidRPr="00D923C8">
              <w:rPr>
                <w:rFonts w:ascii="Gill Sans MT" w:eastAsia="Times New Roman" w:hAnsi="Gill Sans MT" w:cs="Times New Roman"/>
                <w:color w:val="141414"/>
                <w:sz w:val="23"/>
                <w:szCs w:val="23"/>
                <w:lang w:eastAsia="en-GB"/>
              </w:rPr>
              <w:t>ISBN: 9781292126029</w:t>
            </w:r>
          </w:p>
          <w:p w:rsidR="00D923C8" w:rsidRPr="00D923C8" w:rsidRDefault="00D923C8" w:rsidP="00D923C8">
            <w:pPr>
              <w:numPr>
                <w:ilvl w:val="0"/>
                <w:numId w:val="93"/>
              </w:numPr>
              <w:shd w:val="clear" w:color="auto" w:fill="FFFFFF"/>
              <w:spacing w:before="100" w:beforeAutospacing="1" w:after="96" w:line="240" w:lineRule="auto"/>
              <w:ind w:left="0"/>
              <w:rPr>
                <w:rFonts w:ascii="Gill Sans MT" w:eastAsia="Times New Roman" w:hAnsi="Gill Sans MT" w:cs="Times New Roman"/>
                <w:color w:val="141414"/>
                <w:sz w:val="23"/>
                <w:szCs w:val="23"/>
                <w:lang w:eastAsia="en-GB"/>
              </w:rPr>
            </w:pPr>
            <w:r w:rsidRPr="00D923C8">
              <w:rPr>
                <w:rFonts w:ascii="Gill Sans MT" w:eastAsia="Times New Roman" w:hAnsi="Gill Sans MT" w:cs="Times New Roman"/>
                <w:color w:val="141414"/>
                <w:sz w:val="23"/>
                <w:szCs w:val="23"/>
                <w:lang w:eastAsia="en-GB"/>
              </w:rPr>
              <w:t>Written by an expert author team of teachers, verifiers and professionals </w:t>
            </w:r>
          </w:p>
          <w:p w:rsidR="00B027CE" w:rsidRDefault="00D923C8" w:rsidP="00D923C8">
            <w:pPr>
              <w:numPr>
                <w:ilvl w:val="0"/>
                <w:numId w:val="93"/>
              </w:numPr>
              <w:shd w:val="clear" w:color="auto" w:fill="FFFFFF"/>
              <w:spacing w:before="100" w:beforeAutospacing="1" w:after="96" w:line="240" w:lineRule="auto"/>
              <w:ind w:left="0"/>
            </w:pPr>
            <w:r w:rsidRPr="00D923C8">
              <w:rPr>
                <w:rFonts w:ascii="Gill Sans MT" w:eastAsia="Times New Roman" w:hAnsi="Gill Sans MT" w:cs="Times New Roman"/>
                <w:color w:val="141414"/>
                <w:sz w:val="23"/>
                <w:szCs w:val="23"/>
                <w:lang w:eastAsia="en-GB"/>
              </w:rPr>
              <w:t xml:space="preserve">Accompanied by an </w:t>
            </w:r>
            <w:proofErr w:type="spellStart"/>
            <w:r w:rsidRPr="00D923C8">
              <w:rPr>
                <w:rFonts w:ascii="Gill Sans MT" w:eastAsia="Times New Roman" w:hAnsi="Gill Sans MT" w:cs="Times New Roman"/>
                <w:color w:val="141414"/>
                <w:sz w:val="23"/>
                <w:szCs w:val="23"/>
                <w:lang w:eastAsia="en-GB"/>
              </w:rPr>
              <w:t>ActiveBook</w:t>
            </w:r>
            <w:proofErr w:type="spellEnd"/>
            <w:r w:rsidRPr="00D923C8">
              <w:rPr>
                <w:rFonts w:ascii="Gill Sans MT" w:eastAsia="Times New Roman" w:hAnsi="Gill Sans MT" w:cs="Times New Roman"/>
                <w:color w:val="141414"/>
                <w:sz w:val="23"/>
                <w:szCs w:val="23"/>
                <w:lang w:eastAsia="en-GB"/>
              </w:rPr>
              <w:t xml:space="preserve"> digital version</w:t>
            </w:r>
          </w:p>
        </w:tc>
      </w:tr>
      <w:tr w:rsidR="00B027CE" w:rsidTr="004A4F8E">
        <w:tc>
          <w:tcPr>
            <w:tcW w:w="3225" w:type="dxa"/>
          </w:tcPr>
          <w:p w:rsidR="009C110E" w:rsidRPr="009C110E" w:rsidRDefault="009C110E" w:rsidP="004A4F8E">
            <w:pPr>
              <w:spacing w:after="0" w:line="240" w:lineRule="auto"/>
              <w:rPr>
                <w:rFonts w:ascii="Arial" w:hAnsi="Arial" w:cs="Arial"/>
                <w:color w:val="434343"/>
                <w:sz w:val="18"/>
                <w:szCs w:val="18"/>
              </w:rPr>
            </w:pPr>
          </w:p>
        </w:tc>
        <w:tc>
          <w:tcPr>
            <w:tcW w:w="10755" w:type="dxa"/>
          </w:tcPr>
          <w:p w:rsidR="00B027CE" w:rsidRDefault="00B027CE" w:rsidP="00B2390D">
            <w:pPr>
              <w:spacing w:after="0" w:line="240" w:lineRule="auto"/>
              <w:ind w:left="360"/>
            </w:pPr>
          </w:p>
        </w:tc>
      </w:tr>
      <w:tr w:rsidR="00675FFB" w:rsidTr="00B44292">
        <w:tc>
          <w:tcPr>
            <w:tcW w:w="3225" w:type="dxa"/>
            <w:vAlign w:val="center"/>
          </w:tcPr>
          <w:p w:rsidR="00675FFB" w:rsidRPr="00890037" w:rsidRDefault="00675FFB" w:rsidP="00675FFB">
            <w:pPr>
              <w:autoSpaceDE w:val="0"/>
              <w:autoSpaceDN w:val="0"/>
              <w:adjustRightInd w:val="0"/>
              <w:spacing w:line="360" w:lineRule="auto"/>
              <w:jc w:val="center"/>
              <w:rPr>
                <w:rFonts w:ascii="Arial" w:hAnsi="Arial" w:cs="Arial"/>
                <w:color w:val="000000"/>
                <w:sz w:val="24"/>
                <w:szCs w:val="24"/>
              </w:rPr>
            </w:pPr>
            <w:r>
              <w:rPr>
                <w:rFonts w:ascii="Arial" w:hAnsi="Arial" w:cs="Arial"/>
                <w:color w:val="000000"/>
                <w:sz w:val="24"/>
                <w:szCs w:val="24"/>
              </w:rPr>
              <w:t>Unit 7 A</w:t>
            </w:r>
          </w:p>
        </w:tc>
        <w:tc>
          <w:tcPr>
            <w:tcW w:w="10755" w:type="dxa"/>
            <w:vAlign w:val="center"/>
          </w:tcPr>
          <w:p w:rsidR="00675FFB" w:rsidRPr="00890037" w:rsidRDefault="00675FFB" w:rsidP="00675FFB">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 xml:space="preserve">Introduction to Year 13 Level 3 Health and Social Care – format &amp; coverage. Unit 7 – Principles of safe practice in Health and Social Care’ Examine Duty of care and safe practices. </w:t>
            </w:r>
          </w:p>
        </w:tc>
      </w:tr>
      <w:tr w:rsidR="00675FFB" w:rsidTr="00B44292">
        <w:tc>
          <w:tcPr>
            <w:tcW w:w="3225" w:type="dxa"/>
            <w:vAlign w:val="center"/>
          </w:tcPr>
          <w:p w:rsidR="00675FFB" w:rsidRPr="00890037" w:rsidRDefault="00675FFB" w:rsidP="00675FFB">
            <w:pPr>
              <w:autoSpaceDE w:val="0"/>
              <w:autoSpaceDN w:val="0"/>
              <w:adjustRightInd w:val="0"/>
              <w:spacing w:line="360" w:lineRule="auto"/>
              <w:jc w:val="center"/>
              <w:rPr>
                <w:rFonts w:ascii="Arial" w:hAnsi="Arial" w:cs="Arial"/>
                <w:color w:val="000000"/>
                <w:sz w:val="24"/>
                <w:szCs w:val="24"/>
              </w:rPr>
            </w:pPr>
            <w:r>
              <w:rPr>
                <w:rFonts w:ascii="Arial" w:hAnsi="Arial" w:cs="Arial"/>
                <w:color w:val="000000"/>
                <w:sz w:val="24"/>
                <w:szCs w:val="24"/>
              </w:rPr>
              <w:t>Unit 7 A</w:t>
            </w:r>
          </w:p>
        </w:tc>
        <w:tc>
          <w:tcPr>
            <w:tcW w:w="10755" w:type="dxa"/>
            <w:vAlign w:val="center"/>
          </w:tcPr>
          <w:p w:rsidR="00675FFB" w:rsidRPr="00890037" w:rsidRDefault="00675FFB" w:rsidP="00675FFB">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Complaints procedures, legal proceedings and clinical negligence</w:t>
            </w:r>
          </w:p>
        </w:tc>
      </w:tr>
      <w:tr w:rsidR="00675FFB" w:rsidTr="00B44292">
        <w:tc>
          <w:tcPr>
            <w:tcW w:w="3225" w:type="dxa"/>
            <w:vAlign w:val="center"/>
          </w:tcPr>
          <w:p w:rsidR="00675FFB" w:rsidRPr="00890037" w:rsidRDefault="00675FFB" w:rsidP="00675FFB">
            <w:pPr>
              <w:spacing w:line="360" w:lineRule="auto"/>
              <w:jc w:val="center"/>
              <w:rPr>
                <w:rFonts w:ascii="Arial" w:hAnsi="Arial" w:cs="Arial"/>
                <w:color w:val="000000"/>
                <w:sz w:val="24"/>
                <w:szCs w:val="24"/>
              </w:rPr>
            </w:pPr>
            <w:r>
              <w:rPr>
                <w:rFonts w:ascii="Arial" w:hAnsi="Arial" w:cs="Arial"/>
                <w:color w:val="000000"/>
                <w:sz w:val="24"/>
                <w:szCs w:val="24"/>
              </w:rPr>
              <w:t>Unit 7 B</w:t>
            </w:r>
          </w:p>
        </w:tc>
        <w:tc>
          <w:tcPr>
            <w:tcW w:w="10755" w:type="dxa"/>
            <w:vAlign w:val="center"/>
          </w:tcPr>
          <w:p w:rsidR="00675FFB" w:rsidRPr="00890037" w:rsidRDefault="00675FFB" w:rsidP="00675FFB">
            <w:pPr>
              <w:spacing w:line="360" w:lineRule="auto"/>
              <w:rPr>
                <w:rFonts w:ascii="Arial" w:hAnsi="Arial" w:cs="Arial"/>
                <w:color w:val="000000"/>
                <w:sz w:val="24"/>
                <w:szCs w:val="24"/>
              </w:rPr>
            </w:pPr>
            <w:r>
              <w:rPr>
                <w:rFonts w:ascii="Arial" w:hAnsi="Arial" w:cs="Arial"/>
                <w:color w:val="000000"/>
                <w:sz w:val="24"/>
                <w:szCs w:val="24"/>
              </w:rPr>
              <w:t>Understand how to recognise and respond to concerns about abuse and neglect in Health and Social Care – Types of abuse &amp; factors contributing to an individual being vulnerable to abuse or neglect.</w:t>
            </w:r>
          </w:p>
        </w:tc>
      </w:tr>
      <w:tr w:rsidR="00675FFB" w:rsidTr="00B44292">
        <w:tc>
          <w:tcPr>
            <w:tcW w:w="3225" w:type="dxa"/>
            <w:vAlign w:val="center"/>
          </w:tcPr>
          <w:p w:rsidR="00675FFB" w:rsidRPr="00890037" w:rsidRDefault="00675FFB" w:rsidP="00675FFB">
            <w:pPr>
              <w:spacing w:line="360" w:lineRule="auto"/>
              <w:jc w:val="center"/>
              <w:rPr>
                <w:rFonts w:ascii="Arial" w:hAnsi="Arial" w:cs="Arial"/>
                <w:color w:val="000000"/>
                <w:sz w:val="24"/>
                <w:szCs w:val="24"/>
              </w:rPr>
            </w:pPr>
            <w:r>
              <w:rPr>
                <w:rFonts w:ascii="Arial" w:hAnsi="Arial" w:cs="Arial"/>
                <w:color w:val="000000"/>
                <w:sz w:val="24"/>
                <w:szCs w:val="24"/>
              </w:rPr>
              <w:t>Unit 7 B</w:t>
            </w:r>
          </w:p>
        </w:tc>
        <w:tc>
          <w:tcPr>
            <w:tcW w:w="10755" w:type="dxa"/>
            <w:vAlign w:val="center"/>
          </w:tcPr>
          <w:p w:rsidR="00675FFB" w:rsidRPr="00890037" w:rsidRDefault="00675FFB" w:rsidP="00675FFB">
            <w:pPr>
              <w:spacing w:line="360" w:lineRule="auto"/>
              <w:rPr>
                <w:rFonts w:ascii="Arial" w:hAnsi="Arial" w:cs="Arial"/>
                <w:color w:val="000000"/>
                <w:sz w:val="24"/>
                <w:szCs w:val="24"/>
              </w:rPr>
            </w:pPr>
            <w:r>
              <w:rPr>
                <w:rFonts w:ascii="Arial" w:hAnsi="Arial" w:cs="Arial"/>
                <w:color w:val="000000"/>
                <w:sz w:val="24"/>
                <w:szCs w:val="24"/>
              </w:rPr>
              <w:t>Responding to concerns of suspected abuse – agencies involved in supporting vulnerable adults. Whistleblowing.</w:t>
            </w:r>
          </w:p>
        </w:tc>
      </w:tr>
      <w:tr w:rsidR="00675FFB" w:rsidTr="00B44292">
        <w:tc>
          <w:tcPr>
            <w:tcW w:w="3225" w:type="dxa"/>
            <w:vAlign w:val="center"/>
          </w:tcPr>
          <w:p w:rsidR="00675FFB" w:rsidRPr="00890037" w:rsidRDefault="00675FFB" w:rsidP="00675FFB">
            <w:pPr>
              <w:spacing w:line="360" w:lineRule="auto"/>
              <w:jc w:val="center"/>
              <w:rPr>
                <w:rFonts w:ascii="Arial" w:hAnsi="Arial" w:cs="Arial"/>
                <w:color w:val="000000"/>
                <w:sz w:val="24"/>
                <w:szCs w:val="24"/>
              </w:rPr>
            </w:pPr>
            <w:r>
              <w:rPr>
                <w:rFonts w:ascii="Arial" w:hAnsi="Arial" w:cs="Arial"/>
                <w:color w:val="000000"/>
                <w:sz w:val="24"/>
                <w:szCs w:val="24"/>
              </w:rPr>
              <w:t>Unit 7</w:t>
            </w:r>
          </w:p>
        </w:tc>
        <w:tc>
          <w:tcPr>
            <w:tcW w:w="10755" w:type="dxa"/>
            <w:vAlign w:val="center"/>
          </w:tcPr>
          <w:p w:rsidR="00675FFB" w:rsidRPr="00890037" w:rsidRDefault="00675FFB" w:rsidP="00675FFB">
            <w:pPr>
              <w:spacing w:line="360" w:lineRule="auto"/>
              <w:rPr>
                <w:rFonts w:ascii="Arial" w:hAnsi="Arial" w:cs="Arial"/>
                <w:color w:val="000000"/>
                <w:sz w:val="24"/>
                <w:szCs w:val="24"/>
              </w:rPr>
            </w:pPr>
            <w:r>
              <w:rPr>
                <w:rFonts w:ascii="Arial" w:hAnsi="Arial" w:cs="Arial"/>
                <w:color w:val="000000"/>
                <w:sz w:val="24"/>
                <w:szCs w:val="24"/>
              </w:rPr>
              <w:t>A &amp; B review and update.</w:t>
            </w:r>
          </w:p>
        </w:tc>
      </w:tr>
      <w:tr w:rsidR="00675FFB" w:rsidTr="00B44292">
        <w:tc>
          <w:tcPr>
            <w:tcW w:w="3225" w:type="dxa"/>
            <w:vAlign w:val="center"/>
          </w:tcPr>
          <w:p w:rsidR="00675FFB" w:rsidRPr="00890037" w:rsidRDefault="00675FFB" w:rsidP="00675FFB">
            <w:pPr>
              <w:spacing w:line="360" w:lineRule="auto"/>
              <w:jc w:val="center"/>
              <w:rPr>
                <w:rFonts w:ascii="Arial" w:hAnsi="Arial" w:cs="Arial"/>
                <w:color w:val="000000"/>
                <w:sz w:val="24"/>
                <w:szCs w:val="24"/>
              </w:rPr>
            </w:pPr>
            <w:r>
              <w:rPr>
                <w:rFonts w:ascii="Arial" w:hAnsi="Arial" w:cs="Arial"/>
                <w:color w:val="000000"/>
                <w:sz w:val="24"/>
                <w:szCs w:val="24"/>
              </w:rPr>
              <w:lastRenderedPageBreak/>
              <w:t>Unit 7</w:t>
            </w:r>
          </w:p>
        </w:tc>
        <w:tc>
          <w:tcPr>
            <w:tcW w:w="10755" w:type="dxa"/>
            <w:vAlign w:val="center"/>
          </w:tcPr>
          <w:p w:rsidR="00675FFB" w:rsidRPr="00890037" w:rsidRDefault="00675FFB" w:rsidP="00675FFB">
            <w:pPr>
              <w:spacing w:line="360" w:lineRule="auto"/>
              <w:rPr>
                <w:rFonts w:ascii="Arial" w:hAnsi="Arial" w:cs="Arial"/>
                <w:color w:val="000000"/>
                <w:sz w:val="24"/>
                <w:szCs w:val="24"/>
              </w:rPr>
            </w:pPr>
            <w:r>
              <w:rPr>
                <w:rFonts w:ascii="Arial" w:hAnsi="Arial" w:cs="Arial"/>
                <w:color w:val="000000"/>
                <w:sz w:val="24"/>
                <w:szCs w:val="24"/>
              </w:rPr>
              <w:t>A &amp; B assessment practice. Save for return after exam focus Jan 21.</w:t>
            </w:r>
          </w:p>
        </w:tc>
      </w:tr>
      <w:tr w:rsidR="00675FFB" w:rsidTr="007B3A78">
        <w:tc>
          <w:tcPr>
            <w:tcW w:w="3225" w:type="dxa"/>
            <w:vAlign w:val="center"/>
          </w:tcPr>
          <w:p w:rsidR="00675FFB" w:rsidRPr="00890037" w:rsidRDefault="00675FFB" w:rsidP="00675FFB">
            <w:pPr>
              <w:spacing w:line="360" w:lineRule="auto"/>
              <w:jc w:val="center"/>
              <w:rPr>
                <w:rFonts w:ascii="Arial" w:hAnsi="Arial" w:cs="Arial"/>
                <w:color w:val="000000"/>
                <w:sz w:val="24"/>
                <w:szCs w:val="24"/>
              </w:rPr>
            </w:pPr>
            <w:r>
              <w:rPr>
                <w:rFonts w:ascii="Arial" w:hAnsi="Arial" w:cs="Arial"/>
                <w:color w:val="000000"/>
                <w:sz w:val="24"/>
                <w:szCs w:val="24"/>
              </w:rPr>
              <w:t>Unit 2</w:t>
            </w:r>
          </w:p>
        </w:tc>
        <w:tc>
          <w:tcPr>
            <w:tcW w:w="10755" w:type="dxa"/>
            <w:vAlign w:val="center"/>
          </w:tcPr>
          <w:p w:rsidR="00675FFB" w:rsidRPr="00851BD4" w:rsidRDefault="00675FFB" w:rsidP="00675FFB">
            <w:pPr>
              <w:spacing w:line="360" w:lineRule="auto"/>
              <w:rPr>
                <w:rFonts w:ascii="Arial" w:hAnsi="Arial" w:cs="Arial"/>
                <w:color w:val="000000"/>
                <w:sz w:val="24"/>
                <w:szCs w:val="24"/>
              </w:rPr>
            </w:pPr>
            <w:r>
              <w:rPr>
                <w:rFonts w:ascii="Arial" w:hAnsi="Arial" w:cs="Arial"/>
                <w:color w:val="000000"/>
                <w:sz w:val="24"/>
                <w:szCs w:val="24"/>
              </w:rPr>
              <w:t>External exam – Unit 2  ‘Working in Health and Social Care’ Roles and Responsibilities of people working in H&amp;SC sector, Roles.</w:t>
            </w:r>
          </w:p>
        </w:tc>
      </w:tr>
      <w:tr w:rsidR="00675FFB" w:rsidTr="007B3A78">
        <w:tc>
          <w:tcPr>
            <w:tcW w:w="3225" w:type="dxa"/>
            <w:vAlign w:val="center"/>
          </w:tcPr>
          <w:p w:rsidR="00675FFB" w:rsidRPr="00890037" w:rsidRDefault="00675FFB" w:rsidP="00675FFB">
            <w:pPr>
              <w:spacing w:line="360" w:lineRule="auto"/>
              <w:jc w:val="center"/>
              <w:rPr>
                <w:rFonts w:ascii="Arial" w:hAnsi="Arial" w:cs="Arial"/>
                <w:color w:val="000000"/>
                <w:sz w:val="24"/>
                <w:szCs w:val="24"/>
              </w:rPr>
            </w:pPr>
            <w:r>
              <w:rPr>
                <w:rFonts w:ascii="Arial" w:hAnsi="Arial" w:cs="Arial"/>
                <w:color w:val="000000"/>
                <w:sz w:val="24"/>
                <w:szCs w:val="24"/>
              </w:rPr>
              <w:t>Unit 2</w:t>
            </w:r>
          </w:p>
        </w:tc>
        <w:tc>
          <w:tcPr>
            <w:tcW w:w="10755" w:type="dxa"/>
            <w:vAlign w:val="center"/>
          </w:tcPr>
          <w:p w:rsidR="00675FFB" w:rsidRPr="00890037" w:rsidRDefault="00675FFB" w:rsidP="00675FFB">
            <w:pPr>
              <w:spacing w:line="360" w:lineRule="auto"/>
              <w:rPr>
                <w:rFonts w:ascii="Arial" w:hAnsi="Arial" w:cs="Arial"/>
                <w:color w:val="000000"/>
                <w:sz w:val="24"/>
                <w:szCs w:val="24"/>
              </w:rPr>
            </w:pPr>
            <w:r>
              <w:rPr>
                <w:rFonts w:ascii="Arial" w:hAnsi="Arial" w:cs="Arial"/>
                <w:color w:val="000000"/>
                <w:sz w:val="24"/>
                <w:szCs w:val="24"/>
              </w:rPr>
              <w:t>A -Roles &amp; Responsibilities, specific responsibilities, H&amp;SC settings</w:t>
            </w:r>
          </w:p>
        </w:tc>
      </w:tr>
    </w:tbl>
    <w:p w:rsidR="000E6E40" w:rsidRDefault="000E6E40">
      <w:pPr>
        <w:rPr>
          <w:sz w:val="28"/>
        </w:rPr>
      </w:pPr>
    </w:p>
    <w:p w:rsidR="00B027CE" w:rsidRDefault="00B027CE" w:rsidP="00B027CE">
      <w:pPr>
        <w:rPr>
          <w:sz w:val="28"/>
          <w:u w:val="single"/>
        </w:rPr>
      </w:pPr>
      <w:r>
        <w:rPr>
          <w:sz w:val="28"/>
          <w:u w:val="single"/>
        </w:rPr>
        <w:t>Term 2</w:t>
      </w:r>
      <w:r w:rsidR="000E6E40">
        <w:rPr>
          <w:sz w:val="28"/>
          <w:u w:val="single"/>
        </w:rPr>
        <w:t xml:space="preserve"> </w:t>
      </w:r>
    </w:p>
    <w:tbl>
      <w:tblP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10995"/>
      </w:tblGrid>
      <w:tr w:rsidR="004D53AA" w:rsidTr="009377EE">
        <w:tc>
          <w:tcPr>
            <w:tcW w:w="3045" w:type="dxa"/>
          </w:tcPr>
          <w:p w:rsidR="004D53AA" w:rsidRDefault="004D53AA" w:rsidP="004D53AA">
            <w:pPr>
              <w:spacing w:after="0" w:line="240" w:lineRule="auto"/>
              <w:jc w:val="center"/>
            </w:pPr>
            <w:r>
              <w:rPr>
                <w:rFonts w:ascii="Arial" w:hAnsi="Arial" w:cs="Arial"/>
                <w:color w:val="000000"/>
                <w:sz w:val="24"/>
                <w:szCs w:val="24"/>
              </w:rPr>
              <w:t>Unit 2</w:t>
            </w:r>
          </w:p>
        </w:tc>
        <w:tc>
          <w:tcPr>
            <w:tcW w:w="10995" w:type="dxa"/>
            <w:shd w:val="clear" w:color="auto" w:fill="FFFFFF" w:themeFill="background1"/>
            <w:vAlign w:val="center"/>
          </w:tcPr>
          <w:p w:rsidR="004D53AA" w:rsidRPr="00890037" w:rsidRDefault="004D53AA" w:rsidP="004D53AA">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 xml:space="preserve">Completion of section A - Review of assessment &amp; exam question. </w:t>
            </w:r>
          </w:p>
        </w:tc>
      </w:tr>
      <w:tr w:rsidR="004D53AA" w:rsidTr="009377EE">
        <w:tc>
          <w:tcPr>
            <w:tcW w:w="3045" w:type="dxa"/>
          </w:tcPr>
          <w:p w:rsidR="004D53AA" w:rsidRDefault="004D53AA" w:rsidP="004D53AA">
            <w:pPr>
              <w:spacing w:after="0" w:line="240" w:lineRule="auto"/>
              <w:jc w:val="center"/>
            </w:pPr>
            <w:r>
              <w:rPr>
                <w:rFonts w:ascii="Arial" w:hAnsi="Arial" w:cs="Arial"/>
                <w:color w:val="000000"/>
                <w:sz w:val="24"/>
                <w:szCs w:val="24"/>
              </w:rPr>
              <w:t>Unit 2</w:t>
            </w:r>
          </w:p>
        </w:tc>
        <w:tc>
          <w:tcPr>
            <w:tcW w:w="10995" w:type="dxa"/>
            <w:shd w:val="clear" w:color="auto" w:fill="FFFFFF" w:themeFill="background1"/>
            <w:vAlign w:val="center"/>
          </w:tcPr>
          <w:p w:rsidR="004D53AA" w:rsidRPr="00890037" w:rsidRDefault="004D53AA" w:rsidP="004D53AA">
            <w:pPr>
              <w:spacing w:line="360" w:lineRule="auto"/>
              <w:rPr>
                <w:rFonts w:ascii="Arial" w:hAnsi="Arial" w:cs="Arial"/>
                <w:color w:val="000000"/>
                <w:sz w:val="24"/>
                <w:szCs w:val="24"/>
              </w:rPr>
            </w:pPr>
            <w:r>
              <w:rPr>
                <w:rFonts w:ascii="Arial" w:hAnsi="Arial" w:cs="Arial"/>
                <w:color w:val="000000"/>
                <w:sz w:val="24"/>
                <w:szCs w:val="24"/>
              </w:rPr>
              <w:t>B – The roles of organisation in the health and social care sector. Mock exam.</w:t>
            </w:r>
          </w:p>
        </w:tc>
      </w:tr>
      <w:tr w:rsidR="004D53AA" w:rsidTr="009377EE">
        <w:tc>
          <w:tcPr>
            <w:tcW w:w="3045" w:type="dxa"/>
          </w:tcPr>
          <w:p w:rsidR="004D53AA" w:rsidRDefault="004D53AA" w:rsidP="004D53AA">
            <w:pPr>
              <w:spacing w:after="0" w:line="240" w:lineRule="auto"/>
              <w:jc w:val="center"/>
            </w:pPr>
            <w:r>
              <w:rPr>
                <w:rFonts w:ascii="Arial" w:hAnsi="Arial" w:cs="Arial"/>
                <w:color w:val="000000"/>
                <w:sz w:val="24"/>
                <w:szCs w:val="24"/>
              </w:rPr>
              <w:t>Unit 2</w:t>
            </w:r>
          </w:p>
        </w:tc>
        <w:tc>
          <w:tcPr>
            <w:tcW w:w="10995" w:type="dxa"/>
            <w:shd w:val="clear" w:color="auto" w:fill="FFFFFF" w:themeFill="background1"/>
            <w:vAlign w:val="center"/>
          </w:tcPr>
          <w:p w:rsidR="004D53AA" w:rsidRPr="00890037" w:rsidRDefault="004D53AA" w:rsidP="004D53AA">
            <w:pPr>
              <w:spacing w:line="360" w:lineRule="auto"/>
              <w:rPr>
                <w:rFonts w:ascii="Arial" w:hAnsi="Arial" w:cs="Arial"/>
                <w:color w:val="000000"/>
                <w:sz w:val="24"/>
                <w:szCs w:val="24"/>
              </w:rPr>
            </w:pPr>
            <w:r w:rsidRPr="004873AD">
              <w:rPr>
                <w:rFonts w:ascii="Arial" w:hAnsi="Arial" w:cs="Arial"/>
                <w:color w:val="000000"/>
                <w:sz w:val="24"/>
                <w:szCs w:val="24"/>
              </w:rPr>
              <w:t>B – The roles of organisation in the health and social care sector.</w:t>
            </w:r>
          </w:p>
        </w:tc>
      </w:tr>
      <w:tr w:rsidR="004D53AA" w:rsidTr="009377EE">
        <w:tc>
          <w:tcPr>
            <w:tcW w:w="3045" w:type="dxa"/>
          </w:tcPr>
          <w:p w:rsidR="004D53AA" w:rsidRDefault="004D53AA" w:rsidP="004D53AA">
            <w:pPr>
              <w:spacing w:after="0" w:line="240" w:lineRule="auto"/>
              <w:jc w:val="center"/>
            </w:pPr>
            <w:r>
              <w:rPr>
                <w:rFonts w:ascii="Arial" w:hAnsi="Arial" w:cs="Arial"/>
                <w:color w:val="000000"/>
                <w:sz w:val="24"/>
                <w:szCs w:val="24"/>
              </w:rPr>
              <w:t>Unit 2</w:t>
            </w:r>
          </w:p>
        </w:tc>
        <w:tc>
          <w:tcPr>
            <w:tcW w:w="10995" w:type="dxa"/>
            <w:shd w:val="clear" w:color="auto" w:fill="FFFFFF" w:themeFill="background1"/>
            <w:vAlign w:val="center"/>
          </w:tcPr>
          <w:p w:rsidR="004D53AA" w:rsidRPr="00890037" w:rsidRDefault="004D53AA" w:rsidP="004D53AA">
            <w:pPr>
              <w:spacing w:line="360" w:lineRule="auto"/>
              <w:rPr>
                <w:rFonts w:ascii="Arial" w:hAnsi="Arial" w:cs="Arial"/>
                <w:color w:val="000000"/>
                <w:sz w:val="24"/>
                <w:szCs w:val="24"/>
              </w:rPr>
            </w:pPr>
            <w:r w:rsidRPr="004873AD">
              <w:rPr>
                <w:rFonts w:ascii="Arial" w:hAnsi="Arial" w:cs="Arial"/>
                <w:color w:val="000000"/>
                <w:sz w:val="24"/>
                <w:szCs w:val="24"/>
              </w:rPr>
              <w:t>C- Working with people with specific needs in the health and social care sector – THE 6 C’s</w:t>
            </w:r>
          </w:p>
        </w:tc>
      </w:tr>
      <w:tr w:rsidR="004D53AA" w:rsidTr="009377EE">
        <w:tc>
          <w:tcPr>
            <w:tcW w:w="3045" w:type="dxa"/>
          </w:tcPr>
          <w:p w:rsidR="004D53AA" w:rsidRDefault="004D53AA" w:rsidP="004D53AA">
            <w:pPr>
              <w:spacing w:after="0" w:line="240" w:lineRule="auto"/>
              <w:jc w:val="center"/>
            </w:pPr>
            <w:r>
              <w:rPr>
                <w:rFonts w:ascii="Arial" w:hAnsi="Arial" w:cs="Arial"/>
                <w:color w:val="000000"/>
                <w:sz w:val="24"/>
                <w:szCs w:val="24"/>
              </w:rPr>
              <w:t>Unit 2</w:t>
            </w:r>
          </w:p>
        </w:tc>
        <w:tc>
          <w:tcPr>
            <w:tcW w:w="10995" w:type="dxa"/>
            <w:shd w:val="clear" w:color="auto" w:fill="FFFFFF" w:themeFill="background1"/>
            <w:vAlign w:val="center"/>
          </w:tcPr>
          <w:p w:rsidR="004D53AA" w:rsidRPr="00890037" w:rsidRDefault="004D53AA" w:rsidP="004D53AA">
            <w:pPr>
              <w:spacing w:line="360" w:lineRule="auto"/>
              <w:rPr>
                <w:rFonts w:ascii="Arial" w:hAnsi="Arial" w:cs="Arial"/>
                <w:color w:val="000000"/>
                <w:sz w:val="24"/>
                <w:szCs w:val="24"/>
              </w:rPr>
            </w:pPr>
            <w:r>
              <w:rPr>
                <w:rFonts w:ascii="Arial" w:hAnsi="Arial" w:cs="Arial"/>
                <w:color w:val="000000"/>
                <w:sz w:val="24"/>
                <w:szCs w:val="24"/>
              </w:rPr>
              <w:t xml:space="preserve">Creation of </w:t>
            </w:r>
            <w:r w:rsidRPr="004D53AA">
              <w:rPr>
                <w:rFonts w:ascii="Arial" w:hAnsi="Arial" w:cs="Arial"/>
                <w:b/>
                <w:color w:val="000000"/>
                <w:sz w:val="24"/>
                <w:szCs w:val="24"/>
              </w:rPr>
              <w:t>effective</w:t>
            </w:r>
            <w:r>
              <w:rPr>
                <w:rFonts w:ascii="Arial" w:hAnsi="Arial" w:cs="Arial"/>
                <w:color w:val="000000"/>
                <w:sz w:val="24"/>
                <w:szCs w:val="24"/>
              </w:rPr>
              <w:t xml:space="preserve"> revision resources – Test, review and extend.</w:t>
            </w:r>
          </w:p>
        </w:tc>
      </w:tr>
      <w:tr w:rsidR="004D53AA" w:rsidTr="009377EE">
        <w:tc>
          <w:tcPr>
            <w:tcW w:w="3045" w:type="dxa"/>
          </w:tcPr>
          <w:p w:rsidR="004D53AA" w:rsidRDefault="004D53AA" w:rsidP="004D53AA">
            <w:pPr>
              <w:spacing w:after="0" w:line="240" w:lineRule="auto"/>
              <w:jc w:val="center"/>
            </w:pPr>
            <w:r>
              <w:rPr>
                <w:rFonts w:ascii="Arial" w:hAnsi="Arial" w:cs="Arial"/>
                <w:color w:val="000000"/>
                <w:sz w:val="24"/>
                <w:szCs w:val="24"/>
              </w:rPr>
              <w:t>Unit 2</w:t>
            </w:r>
          </w:p>
        </w:tc>
        <w:tc>
          <w:tcPr>
            <w:tcW w:w="10995" w:type="dxa"/>
            <w:shd w:val="clear" w:color="auto" w:fill="FFFFFF" w:themeFill="background1"/>
            <w:vAlign w:val="center"/>
          </w:tcPr>
          <w:p w:rsidR="004D53AA" w:rsidRPr="00890037" w:rsidRDefault="004D53AA" w:rsidP="004D53AA">
            <w:pPr>
              <w:spacing w:line="360" w:lineRule="auto"/>
              <w:rPr>
                <w:rFonts w:ascii="Arial" w:hAnsi="Arial" w:cs="Arial"/>
                <w:sz w:val="24"/>
                <w:szCs w:val="24"/>
              </w:rPr>
            </w:pPr>
            <w:r>
              <w:rPr>
                <w:rFonts w:ascii="Arial" w:hAnsi="Arial" w:cs="Arial"/>
                <w:sz w:val="24"/>
                <w:szCs w:val="24"/>
              </w:rPr>
              <w:t>Revision – past exam papers</w:t>
            </w:r>
          </w:p>
        </w:tc>
      </w:tr>
      <w:tr w:rsidR="004D53AA" w:rsidTr="009377EE">
        <w:tc>
          <w:tcPr>
            <w:tcW w:w="3045" w:type="dxa"/>
          </w:tcPr>
          <w:p w:rsidR="004D53AA" w:rsidRDefault="004D53AA" w:rsidP="004D53AA">
            <w:pPr>
              <w:spacing w:after="0" w:line="240" w:lineRule="auto"/>
              <w:jc w:val="center"/>
              <w:rPr>
                <w:rFonts w:ascii="Arial" w:hAnsi="Arial" w:cs="Arial"/>
                <w:color w:val="000000"/>
                <w:sz w:val="24"/>
                <w:szCs w:val="24"/>
              </w:rPr>
            </w:pPr>
            <w:r>
              <w:rPr>
                <w:rFonts w:ascii="Arial" w:hAnsi="Arial" w:cs="Arial"/>
                <w:color w:val="000000"/>
                <w:sz w:val="24"/>
                <w:szCs w:val="24"/>
              </w:rPr>
              <w:t>Unit 2</w:t>
            </w:r>
          </w:p>
          <w:p w:rsidR="004D53AA" w:rsidRDefault="00011425" w:rsidP="004D53AA">
            <w:pPr>
              <w:spacing w:after="0" w:line="240" w:lineRule="auto"/>
              <w:jc w:val="center"/>
            </w:pPr>
            <w:hyperlink r:id="rId12" w:history="1">
              <w:r w:rsidR="004D53AA" w:rsidRPr="004D53AA">
                <w:rPr>
                  <w:rStyle w:val="Hyperlink"/>
                </w:rPr>
                <w:t>https://qualifications.pearson.com/en/qualifications/btec-nationals/health-and-social-care-2016.html</w:t>
              </w:r>
            </w:hyperlink>
          </w:p>
        </w:tc>
        <w:tc>
          <w:tcPr>
            <w:tcW w:w="10995" w:type="dxa"/>
            <w:shd w:val="clear" w:color="auto" w:fill="FFFFFF" w:themeFill="background1"/>
            <w:vAlign w:val="center"/>
          </w:tcPr>
          <w:p w:rsidR="004D53AA" w:rsidRPr="00890037" w:rsidRDefault="004D53AA" w:rsidP="004D53AA">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Revision – past exam papers – Timed answers, reviews and extensions.</w:t>
            </w:r>
          </w:p>
        </w:tc>
      </w:tr>
    </w:tbl>
    <w:p w:rsidR="00B027CE" w:rsidRDefault="00B027CE" w:rsidP="00B027CE">
      <w:pPr>
        <w:rPr>
          <w:sz w:val="28"/>
          <w:u w:val="single"/>
        </w:rPr>
      </w:pPr>
    </w:p>
    <w:p w:rsidR="004D53AA" w:rsidRDefault="004D53AA" w:rsidP="00B027CE">
      <w:pPr>
        <w:rPr>
          <w:sz w:val="28"/>
          <w:u w:val="single"/>
        </w:rPr>
      </w:pPr>
    </w:p>
    <w:p w:rsidR="004D53AA" w:rsidRDefault="004D53AA" w:rsidP="00B027CE">
      <w:pPr>
        <w:rPr>
          <w:sz w:val="28"/>
          <w:u w:val="single"/>
        </w:rPr>
      </w:pPr>
    </w:p>
    <w:p w:rsidR="00B027CE" w:rsidRDefault="00B027CE" w:rsidP="00B027CE">
      <w:pPr>
        <w:rPr>
          <w:sz w:val="28"/>
          <w:u w:val="single"/>
        </w:rPr>
      </w:pPr>
      <w:r>
        <w:rPr>
          <w:sz w:val="28"/>
          <w:u w:val="single"/>
        </w:rPr>
        <w:t>Term 3</w:t>
      </w:r>
      <w:r w:rsidRPr="00B027CE">
        <w:rPr>
          <w:sz w:val="28"/>
          <w:u w:val="single"/>
        </w:rPr>
        <w:t xml:space="preserve"> – </w:t>
      </w:r>
    </w:p>
    <w:tbl>
      <w:tblP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10980"/>
      </w:tblGrid>
      <w:tr w:rsidR="002B2172" w:rsidTr="00CC6E2C">
        <w:tc>
          <w:tcPr>
            <w:tcW w:w="3060" w:type="dxa"/>
          </w:tcPr>
          <w:p w:rsidR="002B2172" w:rsidRPr="002B2172" w:rsidRDefault="002B2172" w:rsidP="002B2172">
            <w:pPr>
              <w:spacing w:after="0" w:line="240" w:lineRule="auto"/>
              <w:jc w:val="center"/>
              <w:rPr>
                <w:rFonts w:ascii="Arial" w:hAnsi="Arial" w:cs="Arial"/>
                <w:sz w:val="24"/>
                <w:szCs w:val="24"/>
              </w:rPr>
            </w:pPr>
            <w:r w:rsidRPr="002B2172">
              <w:rPr>
                <w:rFonts w:ascii="Arial" w:hAnsi="Arial" w:cs="Arial"/>
                <w:sz w:val="24"/>
                <w:szCs w:val="24"/>
              </w:rPr>
              <w:t>Uni</w:t>
            </w:r>
            <w:r>
              <w:rPr>
                <w:rFonts w:ascii="Arial" w:hAnsi="Arial" w:cs="Arial"/>
                <w:sz w:val="24"/>
                <w:szCs w:val="24"/>
              </w:rPr>
              <w:t>t 2</w:t>
            </w:r>
          </w:p>
        </w:tc>
        <w:tc>
          <w:tcPr>
            <w:tcW w:w="10980" w:type="dxa"/>
            <w:shd w:val="clear" w:color="auto" w:fill="FFFFFF" w:themeFill="background1"/>
            <w:vAlign w:val="center"/>
          </w:tcPr>
          <w:p w:rsidR="002B2172" w:rsidRPr="00890037" w:rsidRDefault="002B2172" w:rsidP="002B2172">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Revision and exam skills and practice</w:t>
            </w:r>
          </w:p>
        </w:tc>
      </w:tr>
      <w:tr w:rsidR="002B2172" w:rsidTr="00CC6E2C">
        <w:tc>
          <w:tcPr>
            <w:tcW w:w="3060" w:type="dxa"/>
          </w:tcPr>
          <w:p w:rsidR="002B2172" w:rsidRPr="002B2172" w:rsidRDefault="002B2172" w:rsidP="002B2172">
            <w:pPr>
              <w:spacing w:after="0" w:line="240" w:lineRule="auto"/>
              <w:jc w:val="center"/>
              <w:rPr>
                <w:rFonts w:ascii="Arial" w:hAnsi="Arial" w:cs="Arial"/>
                <w:sz w:val="24"/>
                <w:szCs w:val="24"/>
              </w:rPr>
            </w:pPr>
            <w:r>
              <w:rPr>
                <w:rFonts w:ascii="Arial" w:hAnsi="Arial" w:cs="Arial"/>
                <w:sz w:val="24"/>
                <w:szCs w:val="24"/>
              </w:rPr>
              <w:t>Unit 2</w:t>
            </w:r>
          </w:p>
        </w:tc>
        <w:tc>
          <w:tcPr>
            <w:tcW w:w="10980" w:type="dxa"/>
            <w:shd w:val="clear" w:color="auto" w:fill="FFFFFF" w:themeFill="background1"/>
            <w:vAlign w:val="center"/>
          </w:tcPr>
          <w:p w:rsidR="002B2172" w:rsidRDefault="002B2172" w:rsidP="002B2172">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Exam 11</w:t>
            </w:r>
            <w:r w:rsidRPr="002B2172">
              <w:rPr>
                <w:rFonts w:ascii="Arial" w:hAnsi="Arial" w:cs="Arial"/>
                <w:color w:val="000000"/>
                <w:sz w:val="24"/>
                <w:szCs w:val="24"/>
                <w:vertAlign w:val="superscript"/>
              </w:rPr>
              <w:t>th</w:t>
            </w:r>
            <w:r>
              <w:rPr>
                <w:rFonts w:ascii="Arial" w:hAnsi="Arial" w:cs="Arial"/>
                <w:color w:val="000000"/>
                <w:sz w:val="24"/>
                <w:szCs w:val="24"/>
              </w:rPr>
              <w:t xml:space="preserve"> January 2021</w:t>
            </w:r>
          </w:p>
        </w:tc>
      </w:tr>
      <w:tr w:rsidR="002B2172" w:rsidTr="00CC6E2C">
        <w:tc>
          <w:tcPr>
            <w:tcW w:w="3060" w:type="dxa"/>
          </w:tcPr>
          <w:p w:rsidR="002B2172" w:rsidRPr="002B2172" w:rsidRDefault="002B2172" w:rsidP="002B2172">
            <w:pPr>
              <w:spacing w:after="0" w:line="240" w:lineRule="auto"/>
              <w:jc w:val="center"/>
              <w:rPr>
                <w:rFonts w:ascii="Arial" w:hAnsi="Arial" w:cs="Arial"/>
                <w:sz w:val="24"/>
                <w:szCs w:val="24"/>
              </w:rPr>
            </w:pPr>
            <w:r>
              <w:rPr>
                <w:rFonts w:ascii="Arial" w:hAnsi="Arial" w:cs="Arial"/>
                <w:sz w:val="24"/>
                <w:szCs w:val="24"/>
              </w:rPr>
              <w:t>Unit 7</w:t>
            </w:r>
          </w:p>
        </w:tc>
        <w:tc>
          <w:tcPr>
            <w:tcW w:w="10980" w:type="dxa"/>
            <w:shd w:val="clear" w:color="auto" w:fill="FFFFFF" w:themeFill="background1"/>
            <w:vAlign w:val="center"/>
          </w:tcPr>
          <w:p w:rsidR="002B2172" w:rsidRPr="00890037" w:rsidRDefault="002B2172" w:rsidP="002B2172">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‘Investigate the influence of Health and Safety legislation and policies in H&amp;SC settings’ Health and safety legislation and policies in H&amp;SC</w:t>
            </w:r>
          </w:p>
        </w:tc>
      </w:tr>
      <w:tr w:rsidR="002B2172" w:rsidTr="00CC6E2C">
        <w:tc>
          <w:tcPr>
            <w:tcW w:w="3060" w:type="dxa"/>
          </w:tcPr>
          <w:p w:rsidR="002B2172" w:rsidRPr="002B2172" w:rsidRDefault="002B2172" w:rsidP="002B2172">
            <w:pPr>
              <w:spacing w:after="0" w:line="240" w:lineRule="auto"/>
              <w:jc w:val="center"/>
              <w:rPr>
                <w:rFonts w:ascii="Arial" w:hAnsi="Arial" w:cs="Arial"/>
                <w:sz w:val="24"/>
                <w:szCs w:val="24"/>
              </w:rPr>
            </w:pPr>
            <w:r>
              <w:rPr>
                <w:rFonts w:ascii="Arial" w:hAnsi="Arial" w:cs="Arial"/>
                <w:sz w:val="24"/>
                <w:szCs w:val="24"/>
              </w:rPr>
              <w:t>Unit 7</w:t>
            </w:r>
          </w:p>
        </w:tc>
        <w:tc>
          <w:tcPr>
            <w:tcW w:w="10980" w:type="dxa"/>
            <w:shd w:val="clear" w:color="auto" w:fill="FFFFFF" w:themeFill="background1"/>
            <w:vAlign w:val="center"/>
          </w:tcPr>
          <w:p w:rsidR="002B2172" w:rsidRPr="00890037" w:rsidRDefault="002B2172" w:rsidP="002B2172">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Managing risk assessments, promoting health and wellbeing, meeting legal and regulatory requirements including record keeping.</w:t>
            </w:r>
          </w:p>
        </w:tc>
      </w:tr>
      <w:tr w:rsidR="002B2172" w:rsidTr="00CC6E2C">
        <w:tc>
          <w:tcPr>
            <w:tcW w:w="3060" w:type="dxa"/>
          </w:tcPr>
          <w:p w:rsidR="002B2172" w:rsidRPr="002B2172" w:rsidRDefault="002B2172" w:rsidP="002B2172">
            <w:pPr>
              <w:spacing w:after="0" w:line="240" w:lineRule="auto"/>
              <w:jc w:val="center"/>
              <w:rPr>
                <w:rFonts w:ascii="Arial" w:hAnsi="Arial" w:cs="Arial"/>
                <w:sz w:val="24"/>
                <w:szCs w:val="24"/>
              </w:rPr>
            </w:pPr>
            <w:r>
              <w:rPr>
                <w:rFonts w:ascii="Arial" w:hAnsi="Arial" w:cs="Arial"/>
                <w:sz w:val="24"/>
                <w:szCs w:val="24"/>
              </w:rPr>
              <w:t>Unit 7</w:t>
            </w:r>
          </w:p>
        </w:tc>
        <w:tc>
          <w:tcPr>
            <w:tcW w:w="10980" w:type="dxa"/>
            <w:shd w:val="clear" w:color="auto" w:fill="FFFFFF" w:themeFill="background1"/>
            <w:vAlign w:val="center"/>
          </w:tcPr>
          <w:p w:rsidR="002B2172" w:rsidRPr="00890037" w:rsidRDefault="002B2172" w:rsidP="002B2172">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Explore procedures and responsibilities to maintain Health and Safety and respond to accidents and emergencies in H&amp;SC settings</w:t>
            </w:r>
          </w:p>
        </w:tc>
      </w:tr>
      <w:tr w:rsidR="002B2172" w:rsidTr="00CC6E2C">
        <w:tc>
          <w:tcPr>
            <w:tcW w:w="3060" w:type="dxa"/>
          </w:tcPr>
          <w:p w:rsidR="002B2172" w:rsidRPr="002B2172" w:rsidRDefault="002B2172" w:rsidP="002B2172">
            <w:pPr>
              <w:spacing w:after="0" w:line="240" w:lineRule="auto"/>
              <w:jc w:val="center"/>
              <w:rPr>
                <w:rFonts w:ascii="Arial" w:hAnsi="Arial" w:cs="Arial"/>
                <w:sz w:val="24"/>
                <w:szCs w:val="24"/>
              </w:rPr>
            </w:pPr>
            <w:r>
              <w:rPr>
                <w:rFonts w:ascii="Arial" w:hAnsi="Arial" w:cs="Arial"/>
                <w:sz w:val="24"/>
                <w:szCs w:val="24"/>
              </w:rPr>
              <w:t>Unit 7</w:t>
            </w:r>
          </w:p>
        </w:tc>
        <w:tc>
          <w:tcPr>
            <w:tcW w:w="10980" w:type="dxa"/>
            <w:shd w:val="clear" w:color="auto" w:fill="FFFFFF" w:themeFill="background1"/>
            <w:vAlign w:val="center"/>
          </w:tcPr>
          <w:p w:rsidR="002B2172" w:rsidRPr="00890037" w:rsidRDefault="002B2172" w:rsidP="002B2172">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Responsibilities to maintain Health and Safety and respond to accidents and emergencies in H&amp;SC settings</w:t>
            </w:r>
          </w:p>
        </w:tc>
      </w:tr>
      <w:tr w:rsidR="002B2172" w:rsidTr="00CC6E2C">
        <w:tc>
          <w:tcPr>
            <w:tcW w:w="3060" w:type="dxa"/>
          </w:tcPr>
          <w:p w:rsidR="002B2172" w:rsidRPr="002B2172" w:rsidRDefault="002B2172" w:rsidP="002B2172">
            <w:pPr>
              <w:spacing w:after="0" w:line="240" w:lineRule="auto"/>
              <w:jc w:val="center"/>
              <w:rPr>
                <w:rFonts w:ascii="Arial" w:hAnsi="Arial" w:cs="Arial"/>
                <w:sz w:val="24"/>
                <w:szCs w:val="24"/>
              </w:rPr>
            </w:pPr>
            <w:r>
              <w:rPr>
                <w:rFonts w:ascii="Arial" w:hAnsi="Arial" w:cs="Arial"/>
                <w:sz w:val="24"/>
                <w:szCs w:val="24"/>
              </w:rPr>
              <w:t>Unit 7</w:t>
            </w:r>
          </w:p>
        </w:tc>
        <w:tc>
          <w:tcPr>
            <w:tcW w:w="10980" w:type="dxa"/>
            <w:shd w:val="clear" w:color="auto" w:fill="FFFFFF" w:themeFill="background1"/>
            <w:vAlign w:val="center"/>
          </w:tcPr>
          <w:p w:rsidR="002B2172" w:rsidRPr="00890037" w:rsidRDefault="002B2172" w:rsidP="002B2172">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Procedures for responding to accidents and emergencies</w:t>
            </w:r>
          </w:p>
        </w:tc>
      </w:tr>
    </w:tbl>
    <w:p w:rsidR="00E75A2A" w:rsidRDefault="00E75A2A" w:rsidP="00B027CE">
      <w:pPr>
        <w:rPr>
          <w:sz w:val="28"/>
          <w:u w:val="single"/>
        </w:rPr>
      </w:pPr>
    </w:p>
    <w:p w:rsidR="009C6304" w:rsidRDefault="009C6304" w:rsidP="00B027CE">
      <w:pPr>
        <w:rPr>
          <w:sz w:val="28"/>
          <w:u w:val="single"/>
        </w:rPr>
      </w:pPr>
    </w:p>
    <w:p w:rsidR="009C6304" w:rsidRDefault="009C6304" w:rsidP="00B027CE">
      <w:pPr>
        <w:rPr>
          <w:sz w:val="28"/>
          <w:u w:val="single"/>
        </w:rPr>
      </w:pPr>
    </w:p>
    <w:p w:rsidR="00E75A2A" w:rsidRDefault="00E75A2A" w:rsidP="00B027CE">
      <w:pPr>
        <w:rPr>
          <w:sz w:val="28"/>
          <w:u w:val="single"/>
        </w:rPr>
      </w:pPr>
      <w:r>
        <w:rPr>
          <w:sz w:val="28"/>
          <w:u w:val="single"/>
        </w:rPr>
        <w:lastRenderedPageBreak/>
        <w:t xml:space="preserve">Term 4 </w:t>
      </w:r>
    </w:p>
    <w:tbl>
      <w:tblPr>
        <w:tblW w:w="13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1025"/>
      </w:tblGrid>
      <w:tr w:rsidR="00570683" w:rsidTr="004A4F8E">
        <w:tc>
          <w:tcPr>
            <w:tcW w:w="2835" w:type="dxa"/>
          </w:tcPr>
          <w:p w:rsidR="00570683" w:rsidRDefault="002B2172" w:rsidP="002B2172">
            <w:pPr>
              <w:spacing w:after="0" w:line="240" w:lineRule="auto"/>
              <w:jc w:val="center"/>
              <w:rPr>
                <w:rFonts w:ascii="Arial" w:hAnsi="Arial" w:cs="Arial"/>
                <w:sz w:val="24"/>
                <w:szCs w:val="24"/>
              </w:rPr>
            </w:pPr>
            <w:r w:rsidRPr="002B2172">
              <w:rPr>
                <w:rFonts w:ascii="Arial" w:hAnsi="Arial" w:cs="Arial"/>
                <w:sz w:val="24"/>
                <w:szCs w:val="24"/>
              </w:rPr>
              <w:t>U</w:t>
            </w:r>
            <w:r>
              <w:rPr>
                <w:rFonts w:ascii="Arial" w:hAnsi="Arial" w:cs="Arial"/>
                <w:sz w:val="24"/>
                <w:szCs w:val="24"/>
              </w:rPr>
              <w:t>nit 7</w:t>
            </w:r>
          </w:p>
          <w:p w:rsidR="009C6304" w:rsidRPr="002B2172" w:rsidRDefault="009C6304" w:rsidP="002B2172">
            <w:pPr>
              <w:spacing w:after="0" w:line="240" w:lineRule="auto"/>
              <w:jc w:val="center"/>
              <w:rPr>
                <w:rFonts w:ascii="Arial" w:hAnsi="Arial" w:cs="Arial"/>
                <w:sz w:val="24"/>
                <w:szCs w:val="24"/>
              </w:rPr>
            </w:pPr>
          </w:p>
        </w:tc>
        <w:tc>
          <w:tcPr>
            <w:tcW w:w="11025" w:type="dxa"/>
          </w:tcPr>
          <w:p w:rsidR="00570683" w:rsidRPr="002B2172" w:rsidRDefault="002B2172" w:rsidP="004D53AA">
            <w:pPr>
              <w:spacing w:after="0" w:line="240" w:lineRule="auto"/>
              <w:ind w:left="360"/>
              <w:rPr>
                <w:rFonts w:ascii="Arial" w:hAnsi="Arial" w:cs="Arial"/>
                <w:sz w:val="24"/>
                <w:szCs w:val="24"/>
              </w:rPr>
            </w:pPr>
            <w:r w:rsidRPr="002B2172">
              <w:rPr>
                <w:rFonts w:ascii="Arial" w:hAnsi="Arial" w:cs="Arial"/>
                <w:sz w:val="24"/>
                <w:szCs w:val="24"/>
              </w:rPr>
              <w:t>Review of examiners comments and exemplar resources</w:t>
            </w:r>
          </w:p>
        </w:tc>
      </w:tr>
      <w:tr w:rsidR="00570683" w:rsidTr="004A4F8E">
        <w:tc>
          <w:tcPr>
            <w:tcW w:w="2835" w:type="dxa"/>
          </w:tcPr>
          <w:p w:rsidR="00570683" w:rsidRDefault="002B2172" w:rsidP="002B2172">
            <w:pPr>
              <w:spacing w:after="0" w:line="240" w:lineRule="auto"/>
              <w:jc w:val="center"/>
              <w:rPr>
                <w:rFonts w:ascii="Arial" w:hAnsi="Arial" w:cs="Arial"/>
                <w:sz w:val="24"/>
                <w:szCs w:val="24"/>
              </w:rPr>
            </w:pPr>
            <w:r w:rsidRPr="002B2172">
              <w:rPr>
                <w:rFonts w:ascii="Arial" w:hAnsi="Arial" w:cs="Arial"/>
                <w:sz w:val="24"/>
                <w:szCs w:val="24"/>
              </w:rPr>
              <w:t>Unit 7</w:t>
            </w:r>
          </w:p>
          <w:p w:rsidR="009C6304" w:rsidRPr="002B2172" w:rsidRDefault="009C6304" w:rsidP="002B2172">
            <w:pPr>
              <w:spacing w:after="0" w:line="240" w:lineRule="auto"/>
              <w:jc w:val="center"/>
              <w:rPr>
                <w:rFonts w:ascii="Arial" w:hAnsi="Arial" w:cs="Arial"/>
                <w:sz w:val="24"/>
                <w:szCs w:val="24"/>
              </w:rPr>
            </w:pPr>
          </w:p>
        </w:tc>
        <w:tc>
          <w:tcPr>
            <w:tcW w:w="11025" w:type="dxa"/>
          </w:tcPr>
          <w:p w:rsidR="00570683" w:rsidRPr="002B2172" w:rsidRDefault="002B2172" w:rsidP="004D53AA">
            <w:pPr>
              <w:spacing w:after="0" w:line="240" w:lineRule="auto"/>
              <w:ind w:left="360"/>
              <w:rPr>
                <w:rFonts w:ascii="Arial" w:hAnsi="Arial" w:cs="Arial"/>
                <w:sz w:val="24"/>
                <w:szCs w:val="24"/>
              </w:rPr>
            </w:pPr>
            <w:r w:rsidRPr="002B2172">
              <w:rPr>
                <w:rFonts w:ascii="Arial" w:hAnsi="Arial" w:cs="Arial"/>
                <w:sz w:val="24"/>
                <w:szCs w:val="24"/>
              </w:rPr>
              <w:t>Start formal write up of coursework</w:t>
            </w:r>
          </w:p>
        </w:tc>
      </w:tr>
      <w:tr w:rsidR="00570683" w:rsidTr="004A4F8E">
        <w:tc>
          <w:tcPr>
            <w:tcW w:w="2835" w:type="dxa"/>
          </w:tcPr>
          <w:p w:rsidR="00570683" w:rsidRDefault="002B2172" w:rsidP="002B2172">
            <w:pPr>
              <w:spacing w:after="0" w:line="240" w:lineRule="auto"/>
              <w:jc w:val="center"/>
              <w:rPr>
                <w:rFonts w:ascii="Arial" w:hAnsi="Arial" w:cs="Arial"/>
                <w:sz w:val="24"/>
                <w:szCs w:val="24"/>
              </w:rPr>
            </w:pPr>
            <w:r w:rsidRPr="002B2172">
              <w:rPr>
                <w:rFonts w:ascii="Arial" w:hAnsi="Arial" w:cs="Arial"/>
                <w:sz w:val="24"/>
                <w:szCs w:val="24"/>
              </w:rPr>
              <w:t>Unit 7</w:t>
            </w:r>
          </w:p>
          <w:p w:rsidR="009C6304" w:rsidRPr="002B2172" w:rsidRDefault="009C6304" w:rsidP="002B2172">
            <w:pPr>
              <w:spacing w:after="0" w:line="240" w:lineRule="auto"/>
              <w:jc w:val="center"/>
              <w:rPr>
                <w:rFonts w:ascii="Arial" w:hAnsi="Arial" w:cs="Arial"/>
                <w:sz w:val="24"/>
                <w:szCs w:val="24"/>
              </w:rPr>
            </w:pPr>
          </w:p>
        </w:tc>
        <w:tc>
          <w:tcPr>
            <w:tcW w:w="11025" w:type="dxa"/>
          </w:tcPr>
          <w:p w:rsidR="00570683" w:rsidRPr="002B2172" w:rsidRDefault="002B2172" w:rsidP="004D53AA">
            <w:pPr>
              <w:spacing w:after="0" w:line="240" w:lineRule="auto"/>
              <w:ind w:left="360"/>
              <w:rPr>
                <w:rFonts w:ascii="Arial" w:hAnsi="Arial" w:cs="Arial"/>
                <w:sz w:val="24"/>
                <w:szCs w:val="24"/>
              </w:rPr>
            </w:pPr>
            <w:r w:rsidRPr="002B2172">
              <w:rPr>
                <w:rFonts w:ascii="Arial" w:hAnsi="Arial" w:cs="Arial"/>
                <w:sz w:val="24"/>
                <w:szCs w:val="24"/>
              </w:rPr>
              <w:t>Formal write up of Unit 7 Coursework</w:t>
            </w:r>
          </w:p>
        </w:tc>
      </w:tr>
      <w:tr w:rsidR="00570683" w:rsidTr="004A4F8E">
        <w:tc>
          <w:tcPr>
            <w:tcW w:w="2835" w:type="dxa"/>
          </w:tcPr>
          <w:p w:rsidR="00570683" w:rsidRDefault="002B2172" w:rsidP="002B2172">
            <w:pPr>
              <w:spacing w:after="0" w:line="240" w:lineRule="auto"/>
              <w:jc w:val="center"/>
              <w:rPr>
                <w:rFonts w:ascii="Arial" w:hAnsi="Arial" w:cs="Arial"/>
                <w:sz w:val="24"/>
                <w:szCs w:val="24"/>
              </w:rPr>
            </w:pPr>
            <w:r w:rsidRPr="002B2172">
              <w:rPr>
                <w:rFonts w:ascii="Arial" w:hAnsi="Arial" w:cs="Arial"/>
                <w:sz w:val="24"/>
                <w:szCs w:val="24"/>
              </w:rPr>
              <w:t>Unit 7</w:t>
            </w:r>
          </w:p>
          <w:p w:rsidR="009C6304" w:rsidRPr="002B2172" w:rsidRDefault="009C6304" w:rsidP="002B2172">
            <w:pPr>
              <w:spacing w:after="0" w:line="240" w:lineRule="auto"/>
              <w:jc w:val="center"/>
              <w:rPr>
                <w:rFonts w:ascii="Arial" w:hAnsi="Arial" w:cs="Arial"/>
                <w:sz w:val="24"/>
                <w:szCs w:val="24"/>
              </w:rPr>
            </w:pPr>
          </w:p>
        </w:tc>
        <w:tc>
          <w:tcPr>
            <w:tcW w:w="11025" w:type="dxa"/>
          </w:tcPr>
          <w:p w:rsidR="00570683" w:rsidRPr="002B2172" w:rsidRDefault="002B2172" w:rsidP="004D53AA">
            <w:pPr>
              <w:spacing w:after="0" w:line="240" w:lineRule="auto"/>
              <w:ind w:left="360"/>
              <w:rPr>
                <w:rFonts w:ascii="Arial" w:hAnsi="Arial" w:cs="Arial"/>
                <w:sz w:val="24"/>
                <w:szCs w:val="24"/>
              </w:rPr>
            </w:pPr>
            <w:r w:rsidRPr="002B2172">
              <w:rPr>
                <w:rFonts w:ascii="Arial" w:hAnsi="Arial" w:cs="Arial"/>
                <w:sz w:val="24"/>
                <w:szCs w:val="24"/>
              </w:rPr>
              <w:t>Deadline for Unit 7</w:t>
            </w:r>
          </w:p>
        </w:tc>
      </w:tr>
      <w:tr w:rsidR="00570683" w:rsidTr="004A4F8E">
        <w:tc>
          <w:tcPr>
            <w:tcW w:w="2835" w:type="dxa"/>
          </w:tcPr>
          <w:p w:rsidR="00570683" w:rsidRDefault="002B2172" w:rsidP="002B2172">
            <w:pPr>
              <w:spacing w:after="0" w:line="240" w:lineRule="auto"/>
              <w:jc w:val="center"/>
              <w:rPr>
                <w:rFonts w:ascii="Arial" w:hAnsi="Arial" w:cs="Arial"/>
                <w:sz w:val="24"/>
                <w:szCs w:val="24"/>
              </w:rPr>
            </w:pPr>
            <w:r>
              <w:rPr>
                <w:rFonts w:ascii="Arial" w:hAnsi="Arial" w:cs="Arial"/>
                <w:sz w:val="24"/>
                <w:szCs w:val="24"/>
              </w:rPr>
              <w:t>Unit 2</w:t>
            </w:r>
          </w:p>
          <w:p w:rsidR="002B2172" w:rsidRPr="002B2172" w:rsidRDefault="00011425" w:rsidP="002B2172">
            <w:pPr>
              <w:spacing w:after="0" w:line="240" w:lineRule="auto"/>
              <w:jc w:val="center"/>
              <w:rPr>
                <w:rFonts w:ascii="Arial" w:hAnsi="Arial" w:cs="Arial"/>
                <w:sz w:val="24"/>
                <w:szCs w:val="24"/>
              </w:rPr>
            </w:pPr>
            <w:hyperlink r:id="rId13" w:history="1">
              <w:r w:rsidR="002B2172" w:rsidRPr="004D53AA">
                <w:rPr>
                  <w:rStyle w:val="Hyperlink"/>
                </w:rPr>
                <w:t>https://qualifications.pearson.com/en/qualifications/btec-nationals/health-and-social-care-2016.html</w:t>
              </w:r>
            </w:hyperlink>
          </w:p>
        </w:tc>
        <w:tc>
          <w:tcPr>
            <w:tcW w:w="11025" w:type="dxa"/>
          </w:tcPr>
          <w:p w:rsidR="00570683" w:rsidRPr="002B2172" w:rsidRDefault="002B2172" w:rsidP="004D53AA">
            <w:pPr>
              <w:spacing w:after="0" w:line="240" w:lineRule="auto"/>
              <w:ind w:left="360"/>
              <w:rPr>
                <w:rFonts w:ascii="Arial" w:hAnsi="Arial" w:cs="Arial"/>
                <w:sz w:val="24"/>
                <w:szCs w:val="24"/>
              </w:rPr>
            </w:pPr>
            <w:r>
              <w:rPr>
                <w:rFonts w:ascii="Arial" w:hAnsi="Arial" w:cs="Arial"/>
                <w:sz w:val="24"/>
                <w:szCs w:val="24"/>
              </w:rPr>
              <w:t>Review of Unit 2 for re-sit</w:t>
            </w:r>
          </w:p>
        </w:tc>
      </w:tr>
    </w:tbl>
    <w:p w:rsidR="00570683" w:rsidRDefault="00570683" w:rsidP="00B027CE">
      <w:pPr>
        <w:rPr>
          <w:sz w:val="28"/>
          <w:u w:val="single"/>
        </w:rPr>
      </w:pPr>
    </w:p>
    <w:p w:rsidR="004D53AA" w:rsidRDefault="004D53AA" w:rsidP="00B027CE">
      <w:pPr>
        <w:rPr>
          <w:sz w:val="28"/>
          <w:u w:val="single"/>
        </w:rPr>
      </w:pPr>
    </w:p>
    <w:p w:rsidR="00570683" w:rsidRDefault="000E6E40" w:rsidP="00B027CE">
      <w:pPr>
        <w:rPr>
          <w:sz w:val="28"/>
          <w:u w:val="single"/>
        </w:rPr>
      </w:pPr>
      <w:r>
        <w:rPr>
          <w:sz w:val="28"/>
          <w:u w:val="single"/>
        </w:rPr>
        <w:t xml:space="preserve">Term 5 </w:t>
      </w:r>
    </w:p>
    <w:tbl>
      <w:tblPr>
        <w:tblW w:w="14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0"/>
        <w:gridCol w:w="11025"/>
      </w:tblGrid>
      <w:tr w:rsidR="00570683" w:rsidTr="004A4F8E">
        <w:tc>
          <w:tcPr>
            <w:tcW w:w="3090" w:type="dxa"/>
          </w:tcPr>
          <w:p w:rsidR="00570683" w:rsidRPr="002B2172" w:rsidRDefault="002B2172" w:rsidP="002B2172">
            <w:pPr>
              <w:spacing w:after="0" w:line="240" w:lineRule="auto"/>
              <w:jc w:val="center"/>
              <w:rPr>
                <w:rFonts w:ascii="Arial" w:hAnsi="Arial" w:cs="Arial"/>
                <w:sz w:val="24"/>
                <w:szCs w:val="24"/>
              </w:rPr>
            </w:pPr>
            <w:r>
              <w:rPr>
                <w:rFonts w:ascii="Arial" w:hAnsi="Arial" w:cs="Arial"/>
                <w:sz w:val="24"/>
                <w:szCs w:val="24"/>
              </w:rPr>
              <w:t>Unit 2</w:t>
            </w:r>
            <w:r w:rsidR="001F3770">
              <w:rPr>
                <w:rFonts w:ascii="Arial" w:hAnsi="Arial" w:cs="Arial"/>
                <w:sz w:val="24"/>
                <w:szCs w:val="24"/>
              </w:rPr>
              <w:t xml:space="preserve"> &amp; Unit 7</w:t>
            </w:r>
          </w:p>
        </w:tc>
        <w:tc>
          <w:tcPr>
            <w:tcW w:w="11025" w:type="dxa"/>
          </w:tcPr>
          <w:p w:rsidR="00873738" w:rsidRDefault="00873738" w:rsidP="004D53AA">
            <w:pPr>
              <w:spacing w:after="0" w:line="240" w:lineRule="auto"/>
              <w:ind w:left="360"/>
              <w:rPr>
                <w:rFonts w:ascii="Arial" w:hAnsi="Arial" w:cs="Arial"/>
                <w:sz w:val="24"/>
                <w:szCs w:val="24"/>
              </w:rPr>
            </w:pPr>
            <w:r>
              <w:rPr>
                <w:rFonts w:ascii="Arial" w:hAnsi="Arial" w:cs="Arial"/>
                <w:sz w:val="24"/>
                <w:szCs w:val="24"/>
              </w:rPr>
              <w:t>Re—submission deadline for Unit 7</w:t>
            </w:r>
          </w:p>
          <w:p w:rsidR="00873738" w:rsidRDefault="00873738" w:rsidP="004D53AA">
            <w:pPr>
              <w:spacing w:after="0" w:line="240" w:lineRule="auto"/>
              <w:ind w:left="360"/>
              <w:rPr>
                <w:rFonts w:ascii="Arial" w:hAnsi="Arial" w:cs="Arial"/>
                <w:sz w:val="24"/>
                <w:szCs w:val="24"/>
              </w:rPr>
            </w:pPr>
          </w:p>
          <w:p w:rsidR="00570683" w:rsidRPr="002B2172" w:rsidRDefault="002B2172" w:rsidP="004D53AA">
            <w:pPr>
              <w:spacing w:after="0" w:line="240" w:lineRule="auto"/>
              <w:ind w:left="360"/>
              <w:rPr>
                <w:rFonts w:ascii="Arial" w:hAnsi="Arial" w:cs="Arial"/>
                <w:sz w:val="24"/>
                <w:szCs w:val="24"/>
              </w:rPr>
            </w:pPr>
            <w:r w:rsidRPr="002B2172">
              <w:rPr>
                <w:rFonts w:ascii="Arial" w:hAnsi="Arial" w:cs="Arial"/>
                <w:sz w:val="24"/>
                <w:szCs w:val="24"/>
              </w:rPr>
              <w:t>Re-sit options</w:t>
            </w:r>
          </w:p>
        </w:tc>
      </w:tr>
      <w:tr w:rsidR="00570683" w:rsidTr="004A4F8E">
        <w:tc>
          <w:tcPr>
            <w:tcW w:w="3090" w:type="dxa"/>
          </w:tcPr>
          <w:p w:rsidR="00570683" w:rsidRDefault="002B2172" w:rsidP="002B2172">
            <w:pPr>
              <w:spacing w:after="0" w:line="240" w:lineRule="auto"/>
              <w:jc w:val="center"/>
              <w:rPr>
                <w:rFonts w:ascii="Arial" w:hAnsi="Arial" w:cs="Arial"/>
                <w:sz w:val="24"/>
                <w:szCs w:val="24"/>
              </w:rPr>
            </w:pPr>
            <w:r>
              <w:rPr>
                <w:rFonts w:ascii="Arial" w:hAnsi="Arial" w:cs="Arial"/>
                <w:sz w:val="24"/>
                <w:szCs w:val="24"/>
              </w:rPr>
              <w:t>Unit 2</w:t>
            </w:r>
          </w:p>
          <w:p w:rsidR="009C6304" w:rsidRPr="002B2172" w:rsidRDefault="009C6304" w:rsidP="002B2172">
            <w:pPr>
              <w:spacing w:after="0" w:line="240" w:lineRule="auto"/>
              <w:jc w:val="center"/>
              <w:rPr>
                <w:rFonts w:ascii="Arial" w:hAnsi="Arial" w:cs="Arial"/>
                <w:sz w:val="24"/>
                <w:szCs w:val="24"/>
              </w:rPr>
            </w:pPr>
          </w:p>
        </w:tc>
        <w:tc>
          <w:tcPr>
            <w:tcW w:w="11025" w:type="dxa"/>
          </w:tcPr>
          <w:p w:rsidR="00570683" w:rsidRPr="002B2172" w:rsidRDefault="001F3770" w:rsidP="002B2172">
            <w:pPr>
              <w:spacing w:after="0" w:line="240" w:lineRule="auto"/>
              <w:ind w:left="360"/>
              <w:rPr>
                <w:rFonts w:ascii="Arial" w:hAnsi="Arial" w:cs="Arial"/>
                <w:sz w:val="24"/>
                <w:szCs w:val="24"/>
              </w:rPr>
            </w:pPr>
            <w:r>
              <w:rPr>
                <w:rFonts w:ascii="Arial" w:hAnsi="Arial" w:cs="Arial"/>
                <w:sz w:val="24"/>
                <w:szCs w:val="24"/>
              </w:rPr>
              <w:t xml:space="preserve">Revision - </w:t>
            </w:r>
            <w:r w:rsidR="002B2172">
              <w:rPr>
                <w:rFonts w:ascii="Arial" w:hAnsi="Arial" w:cs="Arial"/>
                <w:sz w:val="24"/>
                <w:szCs w:val="24"/>
              </w:rPr>
              <w:t>Exam answer practice</w:t>
            </w:r>
          </w:p>
        </w:tc>
      </w:tr>
      <w:tr w:rsidR="00570683" w:rsidTr="004A4F8E">
        <w:tc>
          <w:tcPr>
            <w:tcW w:w="3090" w:type="dxa"/>
          </w:tcPr>
          <w:p w:rsidR="00570683" w:rsidRDefault="002B2172" w:rsidP="002B2172">
            <w:pPr>
              <w:spacing w:after="0" w:line="240" w:lineRule="auto"/>
              <w:jc w:val="center"/>
              <w:rPr>
                <w:rFonts w:ascii="Arial" w:hAnsi="Arial" w:cs="Arial"/>
                <w:sz w:val="24"/>
                <w:szCs w:val="24"/>
              </w:rPr>
            </w:pPr>
            <w:r>
              <w:rPr>
                <w:rFonts w:ascii="Arial" w:hAnsi="Arial" w:cs="Arial"/>
                <w:sz w:val="24"/>
                <w:szCs w:val="24"/>
              </w:rPr>
              <w:t>Unit 2</w:t>
            </w:r>
          </w:p>
          <w:p w:rsidR="009C6304" w:rsidRPr="002B2172" w:rsidRDefault="009C6304" w:rsidP="002B2172">
            <w:pPr>
              <w:spacing w:after="0" w:line="240" w:lineRule="auto"/>
              <w:jc w:val="center"/>
              <w:rPr>
                <w:rFonts w:ascii="Arial" w:hAnsi="Arial" w:cs="Arial"/>
                <w:sz w:val="24"/>
                <w:szCs w:val="24"/>
              </w:rPr>
            </w:pPr>
          </w:p>
        </w:tc>
        <w:tc>
          <w:tcPr>
            <w:tcW w:w="11025" w:type="dxa"/>
          </w:tcPr>
          <w:p w:rsidR="00570683" w:rsidRPr="002B2172" w:rsidRDefault="001F3770" w:rsidP="002B2172">
            <w:pPr>
              <w:spacing w:after="0" w:line="240" w:lineRule="auto"/>
              <w:ind w:left="360"/>
              <w:rPr>
                <w:rFonts w:ascii="Arial" w:hAnsi="Arial" w:cs="Arial"/>
                <w:sz w:val="24"/>
                <w:szCs w:val="24"/>
              </w:rPr>
            </w:pPr>
            <w:r>
              <w:rPr>
                <w:rFonts w:ascii="Arial" w:hAnsi="Arial" w:cs="Arial"/>
                <w:sz w:val="24"/>
                <w:szCs w:val="24"/>
              </w:rPr>
              <w:t xml:space="preserve">Revision - </w:t>
            </w:r>
            <w:r w:rsidR="002B2172">
              <w:rPr>
                <w:rFonts w:ascii="Arial" w:hAnsi="Arial" w:cs="Arial"/>
                <w:sz w:val="24"/>
                <w:szCs w:val="24"/>
              </w:rPr>
              <w:t>May external exam 2021</w:t>
            </w:r>
          </w:p>
        </w:tc>
      </w:tr>
    </w:tbl>
    <w:p w:rsidR="00570683" w:rsidRDefault="00570683" w:rsidP="00B027CE">
      <w:pPr>
        <w:rPr>
          <w:sz w:val="28"/>
          <w:u w:val="single"/>
        </w:rPr>
      </w:pPr>
    </w:p>
    <w:p w:rsidR="004D53AA" w:rsidRDefault="004D53AA" w:rsidP="00B027CE">
      <w:pPr>
        <w:rPr>
          <w:sz w:val="28"/>
          <w:u w:val="single"/>
        </w:rPr>
      </w:pPr>
    </w:p>
    <w:sectPr w:rsidR="004D53AA" w:rsidSect="00B027CE">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425" w:rsidRDefault="00011425" w:rsidP="00B027CE">
      <w:pPr>
        <w:spacing w:after="0" w:line="240" w:lineRule="auto"/>
      </w:pPr>
      <w:r>
        <w:separator/>
      </w:r>
    </w:p>
  </w:endnote>
  <w:endnote w:type="continuationSeparator" w:id="0">
    <w:p w:rsidR="00011425" w:rsidRDefault="00011425" w:rsidP="00B0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425" w:rsidRDefault="00011425" w:rsidP="00B027CE">
      <w:pPr>
        <w:spacing w:after="0" w:line="240" w:lineRule="auto"/>
      </w:pPr>
      <w:r>
        <w:separator/>
      </w:r>
    </w:p>
  </w:footnote>
  <w:footnote w:type="continuationSeparator" w:id="0">
    <w:p w:rsidR="00011425" w:rsidRDefault="00011425" w:rsidP="00B02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0D" w:rsidRDefault="00B2390D" w:rsidP="00B027C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222A35" w:themeColor="text2" w:themeShade="80"/>
        <w:sz w:val="28"/>
      </w:rPr>
    </w:pPr>
    <w:r>
      <w:rPr>
        <w:rFonts w:ascii="Arial" w:hAnsi="Arial" w:cs="Arial"/>
        <w:b/>
        <w:color w:val="222A35" w:themeColor="text2" w:themeShade="80"/>
        <w:sz w:val="28"/>
      </w:rPr>
      <w:t>Remote Learning Overview – HEALTH &amp; SOCIAL CARE  2020-2021</w:t>
    </w:r>
  </w:p>
  <w:p w:rsidR="00B2390D" w:rsidRDefault="00B2390D">
    <w:pPr>
      <w:pStyle w:val="Header"/>
    </w:pPr>
  </w:p>
  <w:p w:rsidR="00B2390D" w:rsidRDefault="00B239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26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864B7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89082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76506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B218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9C3E5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B6659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DB4609D"/>
    <w:multiLevelType w:val="multilevel"/>
    <w:tmpl w:val="4B16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4949D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A64E1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432B9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493105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6B42EE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749087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1003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C202C4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D197E1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D2307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E4D23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E72259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E90431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EFB2A70"/>
    <w:multiLevelType w:val="multilevel"/>
    <w:tmpl w:val="FFFFFFFF"/>
    <w:lvl w:ilvl="0">
      <w:start w:val="10"/>
      <w:numFmt w:val="bullet"/>
      <w:lvlText w:val="-"/>
      <w:lvlJc w:val="left"/>
      <w:pPr>
        <w:ind w:left="720" w:hanging="360"/>
      </w:pPr>
      <w:rPr>
        <w:rFonts w:ascii="Georgia" w:eastAsia="Georgia" w:hAnsi="Georgia" w:cs="Georg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0A800E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1A73A4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502739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B79739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C1C6E6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080632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107175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15D739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1D20E3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2366BE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55540B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57764C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79F7E2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852540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8E6217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AFB73F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B207A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B21287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C234D3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C9E3A7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D87304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EC5497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1CB3B6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28115D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4C86C5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621331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6C415B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7FD04E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89F32A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B926749"/>
    <w:multiLevelType w:val="multilevel"/>
    <w:tmpl w:val="320A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E4D1A0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EB3676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59041A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7884E0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96E0EB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A3616E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ABB7CA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B6040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C6E3C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CAA410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FBC0C5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FCD761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FD9618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07D6A5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0DB710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19D1A2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2B3453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4027ED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521681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6D0159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6F62B3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7B556C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7E040D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8374119"/>
    <w:multiLevelType w:val="multilevel"/>
    <w:tmpl w:val="FFFFFFFF"/>
    <w:lvl w:ilvl="0">
      <w:start w:val="1"/>
      <w:numFmt w:val="bullet"/>
      <w:lvlText w:val="●"/>
      <w:lvlJc w:val="left"/>
      <w:pPr>
        <w:ind w:left="720" w:hanging="36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D7B572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ED772B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0C5742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156484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21275C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55F098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67120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7F40C8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A5A2E7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B95610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C4A7BA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DB7282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E1E0CC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E3F160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E4D31E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E624D7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FD02D8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7"/>
  </w:num>
  <w:num w:numId="2">
    <w:abstractNumId w:val="16"/>
  </w:num>
  <w:num w:numId="3">
    <w:abstractNumId w:val="1"/>
  </w:num>
  <w:num w:numId="4">
    <w:abstractNumId w:val="46"/>
  </w:num>
  <w:num w:numId="5">
    <w:abstractNumId w:val="69"/>
  </w:num>
  <w:num w:numId="6">
    <w:abstractNumId w:val="10"/>
  </w:num>
  <w:num w:numId="7">
    <w:abstractNumId w:val="66"/>
  </w:num>
  <w:num w:numId="8">
    <w:abstractNumId w:val="12"/>
  </w:num>
  <w:num w:numId="9">
    <w:abstractNumId w:val="8"/>
  </w:num>
  <w:num w:numId="10">
    <w:abstractNumId w:val="64"/>
  </w:num>
  <w:num w:numId="11">
    <w:abstractNumId w:val="73"/>
  </w:num>
  <w:num w:numId="12">
    <w:abstractNumId w:val="45"/>
  </w:num>
  <w:num w:numId="13">
    <w:abstractNumId w:val="60"/>
  </w:num>
  <w:num w:numId="14">
    <w:abstractNumId w:val="34"/>
  </w:num>
  <w:num w:numId="15">
    <w:abstractNumId w:val="33"/>
  </w:num>
  <w:num w:numId="16">
    <w:abstractNumId w:val="71"/>
  </w:num>
  <w:num w:numId="17">
    <w:abstractNumId w:val="35"/>
  </w:num>
  <w:num w:numId="18">
    <w:abstractNumId w:val="24"/>
  </w:num>
  <w:num w:numId="19">
    <w:abstractNumId w:val="53"/>
  </w:num>
  <w:num w:numId="20">
    <w:abstractNumId w:val="77"/>
  </w:num>
  <w:num w:numId="21">
    <w:abstractNumId w:val="61"/>
  </w:num>
  <w:num w:numId="22">
    <w:abstractNumId w:val="15"/>
  </w:num>
  <w:num w:numId="23">
    <w:abstractNumId w:val="39"/>
  </w:num>
  <w:num w:numId="24">
    <w:abstractNumId w:val="28"/>
  </w:num>
  <w:num w:numId="25">
    <w:abstractNumId w:val="38"/>
  </w:num>
  <w:num w:numId="26">
    <w:abstractNumId w:val="14"/>
  </w:num>
  <w:num w:numId="27">
    <w:abstractNumId w:val="80"/>
  </w:num>
  <w:num w:numId="28">
    <w:abstractNumId w:val="3"/>
  </w:num>
  <w:num w:numId="29">
    <w:abstractNumId w:val="25"/>
  </w:num>
  <w:num w:numId="30">
    <w:abstractNumId w:val="92"/>
  </w:num>
  <w:num w:numId="31">
    <w:abstractNumId w:val="85"/>
  </w:num>
  <w:num w:numId="32">
    <w:abstractNumId w:val="52"/>
  </w:num>
  <w:num w:numId="33">
    <w:abstractNumId w:val="32"/>
  </w:num>
  <w:num w:numId="34">
    <w:abstractNumId w:val="62"/>
  </w:num>
  <w:num w:numId="35">
    <w:abstractNumId w:val="59"/>
  </w:num>
  <w:num w:numId="36">
    <w:abstractNumId w:val="81"/>
  </w:num>
  <w:num w:numId="37">
    <w:abstractNumId w:val="50"/>
  </w:num>
  <w:num w:numId="38">
    <w:abstractNumId w:val="30"/>
  </w:num>
  <w:num w:numId="39">
    <w:abstractNumId w:val="40"/>
  </w:num>
  <w:num w:numId="40">
    <w:abstractNumId w:val="67"/>
  </w:num>
  <w:num w:numId="41">
    <w:abstractNumId w:val="18"/>
  </w:num>
  <w:num w:numId="42">
    <w:abstractNumId w:val="17"/>
  </w:num>
  <w:num w:numId="43">
    <w:abstractNumId w:val="31"/>
  </w:num>
  <w:num w:numId="44">
    <w:abstractNumId w:val="68"/>
  </w:num>
  <w:num w:numId="45">
    <w:abstractNumId w:val="11"/>
  </w:num>
  <w:num w:numId="46">
    <w:abstractNumId w:val="27"/>
  </w:num>
  <w:num w:numId="47">
    <w:abstractNumId w:val="49"/>
  </w:num>
  <w:num w:numId="48">
    <w:abstractNumId w:val="82"/>
  </w:num>
  <w:num w:numId="49">
    <w:abstractNumId w:val="44"/>
  </w:num>
  <w:num w:numId="50">
    <w:abstractNumId w:val="90"/>
  </w:num>
  <w:num w:numId="51">
    <w:abstractNumId w:val="6"/>
  </w:num>
  <w:num w:numId="52">
    <w:abstractNumId w:val="23"/>
  </w:num>
  <w:num w:numId="53">
    <w:abstractNumId w:val="48"/>
  </w:num>
  <w:num w:numId="54">
    <w:abstractNumId w:val="56"/>
  </w:num>
  <w:num w:numId="55">
    <w:abstractNumId w:val="13"/>
  </w:num>
  <w:num w:numId="56">
    <w:abstractNumId w:val="9"/>
  </w:num>
  <w:num w:numId="57">
    <w:abstractNumId w:val="37"/>
  </w:num>
  <w:num w:numId="58">
    <w:abstractNumId w:val="22"/>
  </w:num>
  <w:num w:numId="59">
    <w:abstractNumId w:val="43"/>
  </w:num>
  <w:num w:numId="60">
    <w:abstractNumId w:val="29"/>
  </w:num>
  <w:num w:numId="61">
    <w:abstractNumId w:val="4"/>
  </w:num>
  <w:num w:numId="62">
    <w:abstractNumId w:val="70"/>
  </w:num>
  <w:num w:numId="63">
    <w:abstractNumId w:val="57"/>
  </w:num>
  <w:num w:numId="64">
    <w:abstractNumId w:val="83"/>
  </w:num>
  <w:num w:numId="65">
    <w:abstractNumId w:val="91"/>
  </w:num>
  <w:num w:numId="66">
    <w:abstractNumId w:val="84"/>
  </w:num>
  <w:num w:numId="67">
    <w:abstractNumId w:val="65"/>
  </w:num>
  <w:num w:numId="68">
    <w:abstractNumId w:val="79"/>
  </w:num>
  <w:num w:numId="69">
    <w:abstractNumId w:val="76"/>
  </w:num>
  <w:num w:numId="70">
    <w:abstractNumId w:val="78"/>
  </w:num>
  <w:num w:numId="71">
    <w:abstractNumId w:val="20"/>
  </w:num>
  <w:num w:numId="72">
    <w:abstractNumId w:val="47"/>
  </w:num>
  <w:num w:numId="73">
    <w:abstractNumId w:val="0"/>
  </w:num>
  <w:num w:numId="74">
    <w:abstractNumId w:val="19"/>
  </w:num>
  <w:num w:numId="75">
    <w:abstractNumId w:val="41"/>
  </w:num>
  <w:num w:numId="76">
    <w:abstractNumId w:val="86"/>
  </w:num>
  <w:num w:numId="77">
    <w:abstractNumId w:val="74"/>
  </w:num>
  <w:num w:numId="78">
    <w:abstractNumId w:val="2"/>
  </w:num>
  <w:num w:numId="79">
    <w:abstractNumId w:val="58"/>
  </w:num>
  <w:num w:numId="80">
    <w:abstractNumId w:val="26"/>
  </w:num>
  <w:num w:numId="81">
    <w:abstractNumId w:val="88"/>
  </w:num>
  <w:num w:numId="82">
    <w:abstractNumId w:val="5"/>
  </w:num>
  <w:num w:numId="83">
    <w:abstractNumId w:val="42"/>
  </w:num>
  <w:num w:numId="84">
    <w:abstractNumId w:val="63"/>
  </w:num>
  <w:num w:numId="85">
    <w:abstractNumId w:val="55"/>
  </w:num>
  <w:num w:numId="86">
    <w:abstractNumId w:val="36"/>
  </w:num>
  <w:num w:numId="87">
    <w:abstractNumId w:val="54"/>
  </w:num>
  <w:num w:numId="88">
    <w:abstractNumId w:val="89"/>
  </w:num>
  <w:num w:numId="89">
    <w:abstractNumId w:val="75"/>
  </w:num>
  <w:num w:numId="90">
    <w:abstractNumId w:val="72"/>
  </w:num>
  <w:num w:numId="91">
    <w:abstractNumId w:val="21"/>
  </w:num>
  <w:num w:numId="92">
    <w:abstractNumId w:val="51"/>
  </w:num>
  <w:num w:numId="93">
    <w:abstractNumId w:val="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CE"/>
    <w:rsid w:val="000000AC"/>
    <w:rsid w:val="00011425"/>
    <w:rsid w:val="00060EA7"/>
    <w:rsid w:val="00081416"/>
    <w:rsid w:val="000E6E40"/>
    <w:rsid w:val="001A66C5"/>
    <w:rsid w:val="001F3770"/>
    <w:rsid w:val="00283B2F"/>
    <w:rsid w:val="002B2172"/>
    <w:rsid w:val="00305FD4"/>
    <w:rsid w:val="00343AA2"/>
    <w:rsid w:val="00360C86"/>
    <w:rsid w:val="0037064E"/>
    <w:rsid w:val="00382A31"/>
    <w:rsid w:val="003F1B92"/>
    <w:rsid w:val="0040408D"/>
    <w:rsid w:val="004A4F8E"/>
    <w:rsid w:val="004D53AA"/>
    <w:rsid w:val="0051101D"/>
    <w:rsid w:val="00552E1C"/>
    <w:rsid w:val="00570683"/>
    <w:rsid w:val="005A314A"/>
    <w:rsid w:val="005C0286"/>
    <w:rsid w:val="005F4BB0"/>
    <w:rsid w:val="00600C81"/>
    <w:rsid w:val="00675FFB"/>
    <w:rsid w:val="0068786F"/>
    <w:rsid w:val="006E5C21"/>
    <w:rsid w:val="00715409"/>
    <w:rsid w:val="00761667"/>
    <w:rsid w:val="007E67CC"/>
    <w:rsid w:val="0085297F"/>
    <w:rsid w:val="00852FE5"/>
    <w:rsid w:val="0086552F"/>
    <w:rsid w:val="00873738"/>
    <w:rsid w:val="008912BF"/>
    <w:rsid w:val="00920156"/>
    <w:rsid w:val="009B05D6"/>
    <w:rsid w:val="009C110E"/>
    <w:rsid w:val="009C6304"/>
    <w:rsid w:val="009F69CF"/>
    <w:rsid w:val="00AB1057"/>
    <w:rsid w:val="00B027CE"/>
    <w:rsid w:val="00B06128"/>
    <w:rsid w:val="00B078F6"/>
    <w:rsid w:val="00B2390D"/>
    <w:rsid w:val="00B4047D"/>
    <w:rsid w:val="00B4121D"/>
    <w:rsid w:val="00B51B68"/>
    <w:rsid w:val="00B75D88"/>
    <w:rsid w:val="00C55D34"/>
    <w:rsid w:val="00C75C55"/>
    <w:rsid w:val="00C77FD9"/>
    <w:rsid w:val="00D61309"/>
    <w:rsid w:val="00D64BE2"/>
    <w:rsid w:val="00D923C8"/>
    <w:rsid w:val="00D93E18"/>
    <w:rsid w:val="00DC6301"/>
    <w:rsid w:val="00E00315"/>
    <w:rsid w:val="00E21206"/>
    <w:rsid w:val="00E228D6"/>
    <w:rsid w:val="00E75A2A"/>
    <w:rsid w:val="00E812BC"/>
    <w:rsid w:val="00F3541E"/>
    <w:rsid w:val="00F64FAB"/>
    <w:rsid w:val="00F81635"/>
    <w:rsid w:val="00FA406D"/>
    <w:rsid w:val="00FA75A6"/>
    <w:rsid w:val="00FE7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82E41-34A6-4EDC-89DF-E8236FCB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2390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7CE"/>
  </w:style>
  <w:style w:type="paragraph" w:styleId="Footer">
    <w:name w:val="footer"/>
    <w:basedOn w:val="Normal"/>
    <w:link w:val="FooterChar"/>
    <w:uiPriority w:val="99"/>
    <w:unhideWhenUsed/>
    <w:rsid w:val="00B02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7CE"/>
  </w:style>
  <w:style w:type="character" w:customStyle="1" w:styleId="ilfuvd">
    <w:name w:val="ilfuvd"/>
    <w:basedOn w:val="DefaultParagraphFont"/>
    <w:rsid w:val="00E00315"/>
  </w:style>
  <w:style w:type="character" w:styleId="Hyperlink">
    <w:name w:val="Hyperlink"/>
    <w:basedOn w:val="DefaultParagraphFont"/>
    <w:uiPriority w:val="99"/>
    <w:unhideWhenUsed/>
    <w:rsid w:val="009C110E"/>
    <w:rPr>
      <w:color w:val="0563C1" w:themeColor="hyperlink"/>
      <w:u w:val="single"/>
    </w:rPr>
  </w:style>
  <w:style w:type="character" w:styleId="FollowedHyperlink">
    <w:name w:val="FollowedHyperlink"/>
    <w:basedOn w:val="DefaultParagraphFont"/>
    <w:uiPriority w:val="99"/>
    <w:semiHidden/>
    <w:unhideWhenUsed/>
    <w:rsid w:val="00B4047D"/>
    <w:rPr>
      <w:color w:val="954F72" w:themeColor="followedHyperlink"/>
      <w:u w:val="single"/>
    </w:rPr>
  </w:style>
  <w:style w:type="character" w:customStyle="1" w:styleId="Heading4Char">
    <w:name w:val="Heading 4 Char"/>
    <w:basedOn w:val="DefaultParagraphFont"/>
    <w:link w:val="Heading4"/>
    <w:uiPriority w:val="9"/>
    <w:rsid w:val="00B2390D"/>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14530">
      <w:bodyDiv w:val="1"/>
      <w:marLeft w:val="0"/>
      <w:marRight w:val="0"/>
      <w:marTop w:val="0"/>
      <w:marBottom w:val="0"/>
      <w:divBdr>
        <w:top w:val="none" w:sz="0" w:space="0" w:color="auto"/>
        <w:left w:val="none" w:sz="0" w:space="0" w:color="auto"/>
        <w:bottom w:val="none" w:sz="0" w:space="0" w:color="auto"/>
        <w:right w:val="none" w:sz="0" w:space="0" w:color="auto"/>
      </w:divBdr>
    </w:div>
    <w:div w:id="549416208">
      <w:bodyDiv w:val="1"/>
      <w:marLeft w:val="0"/>
      <w:marRight w:val="0"/>
      <w:marTop w:val="0"/>
      <w:marBottom w:val="0"/>
      <w:divBdr>
        <w:top w:val="none" w:sz="0" w:space="0" w:color="auto"/>
        <w:left w:val="none" w:sz="0" w:space="0" w:color="auto"/>
        <w:bottom w:val="none" w:sz="0" w:space="0" w:color="auto"/>
        <w:right w:val="none" w:sz="0" w:space="0" w:color="auto"/>
      </w:divBdr>
    </w:div>
    <w:div w:id="719482191">
      <w:bodyDiv w:val="1"/>
      <w:marLeft w:val="0"/>
      <w:marRight w:val="0"/>
      <w:marTop w:val="0"/>
      <w:marBottom w:val="0"/>
      <w:divBdr>
        <w:top w:val="none" w:sz="0" w:space="0" w:color="auto"/>
        <w:left w:val="none" w:sz="0" w:space="0" w:color="auto"/>
        <w:bottom w:val="none" w:sz="0" w:space="0" w:color="auto"/>
        <w:right w:val="none" w:sz="0" w:space="0" w:color="auto"/>
      </w:divBdr>
    </w:div>
    <w:div w:id="775373095">
      <w:bodyDiv w:val="1"/>
      <w:marLeft w:val="0"/>
      <w:marRight w:val="0"/>
      <w:marTop w:val="0"/>
      <w:marBottom w:val="0"/>
      <w:divBdr>
        <w:top w:val="none" w:sz="0" w:space="0" w:color="auto"/>
        <w:left w:val="none" w:sz="0" w:space="0" w:color="auto"/>
        <w:bottom w:val="none" w:sz="0" w:space="0" w:color="auto"/>
        <w:right w:val="none" w:sz="0" w:space="0" w:color="auto"/>
      </w:divBdr>
    </w:div>
    <w:div w:id="838813392">
      <w:bodyDiv w:val="1"/>
      <w:marLeft w:val="0"/>
      <w:marRight w:val="0"/>
      <w:marTop w:val="0"/>
      <w:marBottom w:val="0"/>
      <w:divBdr>
        <w:top w:val="none" w:sz="0" w:space="0" w:color="auto"/>
        <w:left w:val="none" w:sz="0" w:space="0" w:color="auto"/>
        <w:bottom w:val="none" w:sz="0" w:space="0" w:color="auto"/>
        <w:right w:val="none" w:sz="0" w:space="0" w:color="auto"/>
      </w:divBdr>
    </w:div>
    <w:div w:id="902369824">
      <w:bodyDiv w:val="1"/>
      <w:marLeft w:val="0"/>
      <w:marRight w:val="0"/>
      <w:marTop w:val="0"/>
      <w:marBottom w:val="0"/>
      <w:divBdr>
        <w:top w:val="none" w:sz="0" w:space="0" w:color="auto"/>
        <w:left w:val="none" w:sz="0" w:space="0" w:color="auto"/>
        <w:bottom w:val="none" w:sz="0" w:space="0" w:color="auto"/>
        <w:right w:val="none" w:sz="0" w:space="0" w:color="auto"/>
      </w:divBdr>
      <w:divsChild>
        <w:div w:id="1148941676">
          <w:marLeft w:val="0"/>
          <w:marRight w:val="0"/>
          <w:marTop w:val="0"/>
          <w:marBottom w:val="0"/>
          <w:divBdr>
            <w:top w:val="none" w:sz="0" w:space="0" w:color="auto"/>
            <w:left w:val="none" w:sz="0" w:space="0" w:color="auto"/>
            <w:bottom w:val="none" w:sz="0" w:space="0" w:color="auto"/>
            <w:right w:val="none" w:sz="0" w:space="0" w:color="auto"/>
          </w:divBdr>
        </w:div>
        <w:div w:id="1646424248">
          <w:marLeft w:val="0"/>
          <w:marRight w:val="0"/>
          <w:marTop w:val="0"/>
          <w:marBottom w:val="0"/>
          <w:divBdr>
            <w:top w:val="none" w:sz="0" w:space="0" w:color="auto"/>
            <w:left w:val="none" w:sz="0" w:space="0" w:color="auto"/>
            <w:bottom w:val="none" w:sz="0" w:space="0" w:color="auto"/>
            <w:right w:val="none" w:sz="0" w:space="0" w:color="auto"/>
          </w:divBdr>
        </w:div>
        <w:div w:id="1528710723">
          <w:marLeft w:val="0"/>
          <w:marRight w:val="0"/>
          <w:marTop w:val="0"/>
          <w:marBottom w:val="0"/>
          <w:divBdr>
            <w:top w:val="none" w:sz="0" w:space="0" w:color="auto"/>
            <w:left w:val="none" w:sz="0" w:space="0" w:color="auto"/>
            <w:bottom w:val="none" w:sz="0" w:space="0" w:color="auto"/>
            <w:right w:val="none" w:sz="0" w:space="0" w:color="auto"/>
          </w:divBdr>
        </w:div>
        <w:div w:id="319306754">
          <w:marLeft w:val="0"/>
          <w:marRight w:val="0"/>
          <w:marTop w:val="0"/>
          <w:marBottom w:val="0"/>
          <w:divBdr>
            <w:top w:val="none" w:sz="0" w:space="0" w:color="auto"/>
            <w:left w:val="none" w:sz="0" w:space="0" w:color="auto"/>
            <w:bottom w:val="none" w:sz="0" w:space="0" w:color="auto"/>
            <w:right w:val="none" w:sz="0" w:space="0" w:color="auto"/>
          </w:divBdr>
          <w:divsChild>
            <w:div w:id="2138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0531">
      <w:bodyDiv w:val="1"/>
      <w:marLeft w:val="0"/>
      <w:marRight w:val="0"/>
      <w:marTop w:val="0"/>
      <w:marBottom w:val="0"/>
      <w:divBdr>
        <w:top w:val="none" w:sz="0" w:space="0" w:color="auto"/>
        <w:left w:val="none" w:sz="0" w:space="0" w:color="auto"/>
        <w:bottom w:val="none" w:sz="0" w:space="0" w:color="auto"/>
        <w:right w:val="none" w:sz="0" w:space="0" w:color="auto"/>
      </w:divBdr>
    </w:div>
    <w:div w:id="1104956073">
      <w:bodyDiv w:val="1"/>
      <w:marLeft w:val="0"/>
      <w:marRight w:val="0"/>
      <w:marTop w:val="0"/>
      <w:marBottom w:val="0"/>
      <w:divBdr>
        <w:top w:val="none" w:sz="0" w:space="0" w:color="auto"/>
        <w:left w:val="none" w:sz="0" w:space="0" w:color="auto"/>
        <w:bottom w:val="none" w:sz="0" w:space="0" w:color="auto"/>
        <w:right w:val="none" w:sz="0" w:space="0" w:color="auto"/>
      </w:divBdr>
    </w:div>
    <w:div w:id="1201628536">
      <w:bodyDiv w:val="1"/>
      <w:marLeft w:val="0"/>
      <w:marRight w:val="0"/>
      <w:marTop w:val="0"/>
      <w:marBottom w:val="0"/>
      <w:divBdr>
        <w:top w:val="none" w:sz="0" w:space="0" w:color="auto"/>
        <w:left w:val="none" w:sz="0" w:space="0" w:color="auto"/>
        <w:bottom w:val="none" w:sz="0" w:space="0" w:color="auto"/>
        <w:right w:val="none" w:sz="0" w:space="0" w:color="auto"/>
      </w:divBdr>
    </w:div>
    <w:div w:id="1214998670">
      <w:bodyDiv w:val="1"/>
      <w:marLeft w:val="0"/>
      <w:marRight w:val="0"/>
      <w:marTop w:val="0"/>
      <w:marBottom w:val="0"/>
      <w:divBdr>
        <w:top w:val="none" w:sz="0" w:space="0" w:color="auto"/>
        <w:left w:val="none" w:sz="0" w:space="0" w:color="auto"/>
        <w:bottom w:val="none" w:sz="0" w:space="0" w:color="auto"/>
        <w:right w:val="none" w:sz="0" w:space="0" w:color="auto"/>
      </w:divBdr>
    </w:div>
    <w:div w:id="1429738534">
      <w:bodyDiv w:val="1"/>
      <w:marLeft w:val="0"/>
      <w:marRight w:val="0"/>
      <w:marTop w:val="0"/>
      <w:marBottom w:val="0"/>
      <w:divBdr>
        <w:top w:val="none" w:sz="0" w:space="0" w:color="auto"/>
        <w:left w:val="none" w:sz="0" w:space="0" w:color="auto"/>
        <w:bottom w:val="none" w:sz="0" w:space="0" w:color="auto"/>
        <w:right w:val="none" w:sz="0" w:space="0" w:color="auto"/>
      </w:divBdr>
    </w:div>
    <w:div w:id="1444616465">
      <w:bodyDiv w:val="1"/>
      <w:marLeft w:val="0"/>
      <w:marRight w:val="0"/>
      <w:marTop w:val="0"/>
      <w:marBottom w:val="0"/>
      <w:divBdr>
        <w:top w:val="none" w:sz="0" w:space="0" w:color="auto"/>
        <w:left w:val="none" w:sz="0" w:space="0" w:color="auto"/>
        <w:bottom w:val="none" w:sz="0" w:space="0" w:color="auto"/>
        <w:right w:val="none" w:sz="0" w:space="0" w:color="auto"/>
      </w:divBdr>
    </w:div>
    <w:div w:id="1734966782">
      <w:bodyDiv w:val="1"/>
      <w:marLeft w:val="0"/>
      <w:marRight w:val="0"/>
      <w:marTop w:val="0"/>
      <w:marBottom w:val="0"/>
      <w:divBdr>
        <w:top w:val="none" w:sz="0" w:space="0" w:color="auto"/>
        <w:left w:val="none" w:sz="0" w:space="0" w:color="auto"/>
        <w:bottom w:val="none" w:sz="0" w:space="0" w:color="auto"/>
        <w:right w:val="none" w:sz="0" w:space="0" w:color="auto"/>
      </w:divBdr>
    </w:div>
    <w:div w:id="1754625016">
      <w:bodyDiv w:val="1"/>
      <w:marLeft w:val="0"/>
      <w:marRight w:val="0"/>
      <w:marTop w:val="0"/>
      <w:marBottom w:val="0"/>
      <w:divBdr>
        <w:top w:val="none" w:sz="0" w:space="0" w:color="auto"/>
        <w:left w:val="none" w:sz="0" w:space="0" w:color="auto"/>
        <w:bottom w:val="none" w:sz="0" w:space="0" w:color="auto"/>
        <w:right w:val="none" w:sz="0" w:space="0" w:color="auto"/>
      </w:divBdr>
    </w:div>
    <w:div w:id="1879123662">
      <w:bodyDiv w:val="1"/>
      <w:marLeft w:val="0"/>
      <w:marRight w:val="0"/>
      <w:marTop w:val="0"/>
      <w:marBottom w:val="0"/>
      <w:divBdr>
        <w:top w:val="none" w:sz="0" w:space="0" w:color="auto"/>
        <w:left w:val="none" w:sz="0" w:space="0" w:color="auto"/>
        <w:bottom w:val="none" w:sz="0" w:space="0" w:color="auto"/>
        <w:right w:val="none" w:sz="0" w:space="0" w:color="auto"/>
      </w:divBdr>
    </w:div>
    <w:div w:id="2076126858">
      <w:bodyDiv w:val="1"/>
      <w:marLeft w:val="0"/>
      <w:marRight w:val="0"/>
      <w:marTop w:val="0"/>
      <w:marBottom w:val="0"/>
      <w:divBdr>
        <w:top w:val="none" w:sz="0" w:space="0" w:color="auto"/>
        <w:left w:val="none" w:sz="0" w:space="0" w:color="auto"/>
        <w:bottom w:val="none" w:sz="0" w:space="0" w:color="auto"/>
        <w:right w:val="none" w:sz="0" w:space="0" w:color="auto"/>
      </w:divBdr>
      <w:divsChild>
        <w:div w:id="455568845">
          <w:marLeft w:val="0"/>
          <w:marRight w:val="0"/>
          <w:marTop w:val="0"/>
          <w:marBottom w:val="0"/>
          <w:divBdr>
            <w:top w:val="none" w:sz="0" w:space="0" w:color="auto"/>
            <w:left w:val="none" w:sz="0" w:space="0" w:color="auto"/>
            <w:bottom w:val="none" w:sz="0" w:space="0" w:color="auto"/>
            <w:right w:val="none" w:sz="0" w:space="0" w:color="auto"/>
          </w:divBdr>
        </w:div>
        <w:div w:id="3942658">
          <w:marLeft w:val="0"/>
          <w:marRight w:val="0"/>
          <w:marTop w:val="0"/>
          <w:marBottom w:val="0"/>
          <w:divBdr>
            <w:top w:val="none" w:sz="0" w:space="0" w:color="auto"/>
            <w:left w:val="none" w:sz="0" w:space="0" w:color="auto"/>
            <w:bottom w:val="none" w:sz="0" w:space="0" w:color="auto"/>
            <w:right w:val="none" w:sz="0" w:space="0" w:color="auto"/>
          </w:divBdr>
        </w:div>
        <w:div w:id="1457793255">
          <w:marLeft w:val="0"/>
          <w:marRight w:val="0"/>
          <w:marTop w:val="0"/>
          <w:marBottom w:val="0"/>
          <w:divBdr>
            <w:top w:val="none" w:sz="0" w:space="0" w:color="auto"/>
            <w:left w:val="none" w:sz="0" w:space="0" w:color="auto"/>
            <w:bottom w:val="none" w:sz="0" w:space="0" w:color="auto"/>
            <w:right w:val="none" w:sz="0" w:space="0" w:color="auto"/>
          </w:divBdr>
        </w:div>
        <w:div w:id="1961957518">
          <w:marLeft w:val="0"/>
          <w:marRight w:val="0"/>
          <w:marTop w:val="0"/>
          <w:marBottom w:val="0"/>
          <w:divBdr>
            <w:top w:val="none" w:sz="0" w:space="0" w:color="auto"/>
            <w:left w:val="none" w:sz="0" w:space="0" w:color="auto"/>
            <w:bottom w:val="none" w:sz="0" w:space="0" w:color="auto"/>
            <w:right w:val="none" w:sz="0" w:space="0" w:color="auto"/>
          </w:divBdr>
          <w:divsChild>
            <w:div w:id="19733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qualifications.pearson.com/en/qualifications/btec-nationals/health-and-social-care-2016.html" TargetMode="External"/><Relationship Id="rId13" Type="http://schemas.openxmlformats.org/officeDocument/2006/relationships/hyperlink" Target="mailto:https://qualifications.pearson.com/en/qualifications/btec-nationals/health-and-social-care-2016.html" TargetMode="External"/><Relationship Id="rId3" Type="http://schemas.openxmlformats.org/officeDocument/2006/relationships/settings" Target="settings.xml"/><Relationship Id="rId7" Type="http://schemas.openxmlformats.org/officeDocument/2006/relationships/hyperlink" Target="mailto:Charlotte.Bell@sarumacademy.org" TargetMode="External"/><Relationship Id="rId12" Type="http://schemas.openxmlformats.org/officeDocument/2006/relationships/hyperlink" Target="mailto:https://qualifications.pearson.com/en/qualifications/btec-nationals/health-and-social-care-2016.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ttps://qualifications.pearson.com/en/qualifications/btec-nationals/health-and-social-care-2016.coursematerials.html%23filterQuery=Pearson-UK:Category%2FExternal-assessm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Crossley</dc:creator>
  <cp:keywords/>
  <dc:description/>
  <cp:lastModifiedBy>Matthew Smith</cp:lastModifiedBy>
  <cp:revision>2</cp:revision>
  <dcterms:created xsi:type="dcterms:W3CDTF">2020-11-02T08:24:00Z</dcterms:created>
  <dcterms:modified xsi:type="dcterms:W3CDTF">2020-11-02T08:24:00Z</dcterms:modified>
</cp:coreProperties>
</file>